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Oxygen Utilisation and Sparger Performance Survey (203  Plant Surveys)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HM-MMM-WHS-FRM-031-R01-JSEA-PRO-MET-203-012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Record the oxygen supply pressure and flow to each sparger from the control system.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Measure dissolved oxygen at several depths and positions in the tank, not at one point. A single reading at the launder does not describe the tank.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Fall from a tank top, launder platform, column platform or access ladder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platforms, stairways and handrails used in preference to any other access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Harness and fall arrest where no fixed platform exists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Three points of contact on ladders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sampling at height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containers carried in a bag or hoisted, not in the hand on a ladder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Take the DO reading immediately on sampling - atmospheric exchange starts as soon as the sample is drawn.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Calculate oxygen utilisation from the injected flow and the measured dissolved oxygen against the consumption implied by the leach rate.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Compare the sparger operating pressure against the Hypersparge instructions. A sparger operating below its design pressure is not atomising.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Inspect the sparger condition against the vendor criteria where access allows.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Report utilisation, the DO profile and any sparger due for cleaning or replacement.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JSEA-PRO-MET-203-012 Oxygen Utilisation and Sparger Performance Survey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