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Solids Specific Gravity by Pycnometer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Dry and cool the sample in the desiccator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clean dry pycnometer empty.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sample and weigh again to get the sample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part way with distilled water, agitate and apply vacuum to remove entrained air. Trapped air is the main source of error in this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Top up to the mark, bring to the reference temperature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Empty, clean and refill the pycnometer with distilled water alone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SG from the four masses and the water density at the measured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Run in duplicate. Repeat if the duplicates differ by more than the allowed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JSEA-PRO-MET-204-005 Solids Specific Gravity by Pycnometer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