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Moisture Content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clean dry tin and record the tare.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sample, spread it evenly and weigh to get the wet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in the oven at the method temperature until constant mass. Constant mass means two successive weighings agree, not one weighing after a set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Cool in the desiccator before every weighing. A hot sample reads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and record the dry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moisture as a percentage of the wet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oven temperature, the drying period and the balance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JSEA-PRO-MET-204-006 Moisture Content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