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Flocculant Screening and Dose Optimisation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Flocculant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settling cylinders and a flocculant test rig are available before planning the test.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Make up each candidate flocculant at the same strength and ageing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Run the settling test at a fixed dose across all candidates first, to shortlist.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Run the dose response on the shortlist.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settling rate, overflow clarity and underflow density for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Cost each option per tonne treated at its optimum dose.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against the plant flocculant basis in the Roytec control philosophies.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JSEA-PRO-MET-204-010 Flocculant Screening and Dose Optimisation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