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Sieve Cleaning, Integrity Check and Aperture Verification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HM-MMM-WHS-FRM-031-R01-JSEA-PRO-MET-204-017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Clean each sieve immediately after use - brush from the underside, never force material through from above.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the ultrasonic cleaner for blinded fine sieves. Do not use a wire brush on any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Inspect the mesh under magnification for tears, stretched apertures, and separation from the frame.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Withdraw and mark any damaged sieve immediately. A damaged sieve left in the rack will be used.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Verify apertures quarterly against certified reference sieves or by running a check sample of known distribution.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every clean, inspection and verification in the sieve register against the sieve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Replace sieves on the interval the register sets, or on failure, whichever comes first.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JSEA-PRO-MET-204-017 Sieve Cleaning, Integrity Check and Aperture Verification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