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Adsorption Capacity and Isotherm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gold solutions across the concentration range the isotherm needs.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Charge each bottle with the same mass of carbon and a different solution concentration.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Roll for long enough to reach equilibrium - the period the method sets, not until convenient.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Separate, wash and assay the carbon and the residual solution from each bottle.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Plot carbon loading against equilibrium solution concentration to give the isotherm.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fresh carbon and against the previous month's result on the same carbon.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capacity and the activity trend against regeneration cycles.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JSEA-PRO-MET-205-010 Carbon Adsorption Capacity and Isotherm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