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Activity and Ball-Pan Hardness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For activity, contact a weighed carbon sample with K[Ag(CN)2] solution of known strength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Assay the residual solution and calculate the activity as the proportion adsorbed against the reference.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hardness, screen the carbon to the test size fraction and weigh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ball-pan apparatus for the standard number of cycles with the standard ball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Re-screen and weigh the fraction retained on the test screen.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the hardness number from the mass retained.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activity and hardness together with the number of regeneration cycles the carbon has seen.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JSEA-PRO-MET-205-011 Carbon Activity and Ball-Pan Hardness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