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Preparation of Standard and Working Solutions (205  Met Lab - Chemical and Leach Testwork)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HM-MMM-WHS-FRM-031-R01-JSEA-PRO-MET-205-017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Hydrochloric acid (HCl); Silver nitrate (AgNO3) titrant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Check the balance verification is current before weighing any standard.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Use only reagents in date and correctly labelled. A reagent of unknown age does not make a standard.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Weigh the primary standard on the analytical balance and record the exact mass.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Dissolve and make up to the mark in a volumetric flask at the reference temperature.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Standardise the solution against a primary standard where the method requires it, and record the factor.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Label every solution with its identity, concentration, preparation date, expiry and the preparer's initials. An unlabelled solution is discarded, not guessed at.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Store light-sensitive solutions such as silver nitrate in amber bottles away from light.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Record the preparation in the solution register and re-standardise at the set interval.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JSEA-PRO-MET-205-017 Preparation of Standard and Working Solutions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