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Analyser to Laboratory Correlation Check and Drift Investigation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manual sample from the analyser sample line, or as close to it as the arrangement allows, and record the analyser reading at that instant.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Determine free cyanide by the laboratory method, and WAD cyanide where it can be determined.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Plot the analyser reading against the laboratory result on a running chart.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Look at the trend, not the single point. A one-off difference is noise; a drift in one direction over weeks is a real problem.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drift is developing, check the electrolyte, the electrode age and the sample line condition before requesting a recalibration.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Report any analyser outside its tolerance to instrumentation, and record the interim correction the control room should apply.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Never adjust the analyser to match the laboratory without confirming the laboratory first - the laboratory can also be wrong.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correlation position monthly.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JSEA-PRO-MET-207-012 Analyser to Laboratory Correlation Check and Drift Investigation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