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Pattern Set-Up - Plant Solid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SWI-PRO-LAB-302-002  Sample Pattern Set-Up - Plant Solid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pattern set-up - plant solid samples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Lay out the plant solid sample pattern for the batch.</w:t>
      </w:r>
    </w:p>
    <w:p>
      <w:pPr>
        <w:pStyle w:val="ListParagraph"/>
        <w:numPr>
          <w:ilvl w:val="0"/>
          <w:numId w:val="1"/>
        </w:numPr>
        <w:spacing w:after="60" w:line="245"/>
      </w:pPr>
      <w:r>
        <w:rPr>
          <w:rFonts w:ascii="Calibri" w:cs="Calibri" w:eastAsia="Calibri" w:hAnsi="Calibri"/>
          <w:sz w:val="17"/>
          <w:szCs w:val="17"/>
        </w:rPr>
        <w:t xml:space="preserve">The pattern is what ties a position in the rack to a sample number. Get it wrong and every result in the batch is attributed to the wrong sample.</w:t>
      </w:r>
    </w:p>
    <w:p>
      <w:pPr>
        <w:spacing w:after="60" w:before="0" w:line="245"/>
      </w:pPr>
      <w:r>
        <w:rPr>
          <w:rFonts w:ascii="Calibri" w:cs="Calibri" w:eastAsia="Calibri" w:hAnsi="Calibri"/>
          <w:sz w:val="17"/>
          <w:szCs w:val="17"/>
        </w:rPr>
        <w:t xml:space="preserve">It is read with work instruction SWI-PRO-LAB-302-002,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Set the pattern out from the batch sheet, position by position, before any sample is added.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Mark the rack positions clearly. Do not rely on counting from the end.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Insert the quality control samples at the positions the quality procedure specifies and record them on the sheet.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Confirm the pattern against the batch sheet with a second person before digestion starts.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the batch sheet with the rack through every stage. A rack without its sheet is an unidentifiable batch.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Never re-use a marked rack for a different batch without re-marking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solid sample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Set the pattern out from the batch sheet, position by position, before any sample is added.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Mark the rack positions clearly. Do not rely on counting from the end.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Insert the quality control samples at the positions the quality procedure specifies and record them on the sheet.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Confirm the pattern against the batch sheet with a second person before digestion starts.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the batch sheet with the rack through every stage. A rack without its sheet is an unidentifiable batch.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Never re-use a marked rack for a different batch without re-marking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racks</w:t>
      </w:r>
    </w:p>
    <w:p>
      <w:pPr>
        <w:pStyle w:val="ListParagraph"/>
        <w:numPr>
          <w:ilvl w:val="0"/>
          <w:numId w:val="1"/>
        </w:numPr>
        <w:spacing w:after="60" w:line="245"/>
      </w:pPr>
      <w:r>
        <w:rPr>
          <w:rFonts w:ascii="Calibri" w:cs="Calibri" w:eastAsia="Calibri" w:hAnsi="Calibri"/>
          <w:sz w:val="17"/>
          <w:szCs w:val="17"/>
        </w:rPr>
        <w:t xml:space="preserve">Batch sheet</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Marker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KBK-MIR-LAB-WET-SOP-018 and -020 grade control sample patterns</w:t>
      </w:r>
    </w:p>
    <w:p>
      <w:pPr>
        <w:pStyle w:val="ListParagraph"/>
        <w:numPr>
          <w:ilvl w:val="0"/>
          <w:numId w:val="1"/>
        </w:numPr>
        <w:spacing w:after="60" w:line="245"/>
      </w:pPr>
      <w:r>
        <w:rPr>
          <w:rFonts w:ascii="Calibri" w:cs="Calibri" w:eastAsia="Calibri" w:hAnsi="Calibri"/>
          <w:sz w:val="17"/>
          <w:szCs w:val="17"/>
        </w:rPr>
        <w:t xml:space="preserve">Heritage register line JSEA-PRO-LAB-302-002,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JSEA-PRO-LAB-302-002  ·  Sample Pattern Set-Up - Plant Solid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