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Sample Pattern Set-Up - Carbon Samples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SWI-PRO-LAB-302-003  Sample Pattern Set-Up - Carbon Samples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JSEA-PRO-LAB-302-003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sample pattern set-up - carbon samples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Lay out the carbon sample pattern.</w:t>
      </w:r>
    </w:p>
    <w:p>
      <w:pPr>
        <w:pStyle w:val="ListParagraph"/>
        <w:numPr>
          <w:ilvl w:val="0"/>
          <w:numId w:val="1"/>
        </w:numPr>
        <w:spacing w:after="60" w:line="245"/>
      </w:pPr>
      <w:r>
        <w:rPr>
          <w:rFonts w:ascii="Calibri" w:cs="Calibri" w:eastAsia="Calibri" w:hAnsi="Calibri"/>
          <w:sz w:val="17"/>
          <w:szCs w:val="17"/>
        </w:rPr>
        <w:t xml:space="preserve">Carbon samples run at much higher grade than plant solids and carry a real carry-over risk into the next batch.</w:t>
      </w:r>
    </w:p>
    <w:p>
      <w:pPr>
        <w:spacing w:after="60" w:before="0" w:line="245"/>
      </w:pPr>
      <w:r>
        <w:rPr>
          <w:rFonts w:ascii="Calibri" w:cs="Calibri" w:eastAsia="Calibri" w:hAnsi="Calibri"/>
          <w:sz w:val="17"/>
          <w:szCs w:val="17"/>
        </w:rPr>
        <w:t xml:space="preserve">It is read with work instruction SWI-PRO-LAB-302-003,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Run carbon batches separately from plant solids. Do not mix them in one pattern.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Use the dedicated carbon glassware and crucible set.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Set the pattern from the batch sheet before any sample is added.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Insert the quality control samples at the specified positions - carbon needs its own standards, not the plant solids standards.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Non-representative sample leading to a wrong process decision</w:t>
            </w:r>
          </w:p>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Confirm the pattern with a second person.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Flag the batch as high grade so the following batch is run with a barren flush or on different glassware.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carbon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Run carbon batches separately from plant solids. Do not mix them in one pattern.</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Use the dedicated carbon glassware and crucible set.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Set the pattern from the batch sheet before any sample is added.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Insert the quality control samples at the specified positions - carbon needs its own standards, not the plant solids standards.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Confirm the pattern with a second person.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Flag the batch as high grade so the following batch is run with a barren flush or on different glassware.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racks</w:t>
      </w:r>
    </w:p>
    <w:p>
      <w:pPr>
        <w:pStyle w:val="ListParagraph"/>
        <w:numPr>
          <w:ilvl w:val="0"/>
          <w:numId w:val="1"/>
        </w:numPr>
        <w:spacing w:after="60" w:line="245"/>
      </w:pPr>
      <w:r>
        <w:rPr>
          <w:rFonts w:ascii="Calibri" w:cs="Calibri" w:eastAsia="Calibri" w:hAnsi="Calibri"/>
          <w:sz w:val="17"/>
          <w:szCs w:val="17"/>
        </w:rPr>
        <w:t xml:space="preserve">Batch sheet</w:t>
      </w:r>
    </w:p>
    <w:p>
      <w:pPr>
        <w:pStyle w:val="ListParagraph"/>
        <w:numPr>
          <w:ilvl w:val="0"/>
          <w:numId w:val="1"/>
        </w:numPr>
        <w:spacing w:after="60" w:line="245"/>
      </w:pPr>
      <w:r>
        <w:rPr>
          <w:rFonts w:ascii="Calibri" w:cs="Calibri" w:eastAsia="Calibri" w:hAnsi="Calibri"/>
          <w:sz w:val="17"/>
          <w:szCs w:val="17"/>
        </w:rPr>
        <w:t xml:space="preserve">Dedicated carbon crucibles</w:t>
      </w:r>
    </w:p>
    <w:p>
      <w:pPr>
        <w:pStyle w:val="ListParagraph"/>
        <w:numPr>
          <w:ilvl w:val="0"/>
          <w:numId w:val="1"/>
        </w:numPr>
        <w:spacing w:after="60" w:line="245"/>
      </w:pPr>
      <w:r>
        <w:rPr>
          <w:rFonts w:ascii="Calibri" w:cs="Calibri" w:eastAsia="Calibri" w:hAnsi="Calibri"/>
          <w:sz w:val="17"/>
          <w:szCs w:val="17"/>
        </w:rPr>
        <w:t xml:space="preserve">Labels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SWI-PRO-LAB-302-003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SWI-PRO-LAB-302-003.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KBK-MIR-LAB-WET-SOP-022 Pengaturan Pola Sampel Karbon</w:t>
      </w:r>
    </w:p>
    <w:p>
      <w:pPr>
        <w:pStyle w:val="ListParagraph"/>
        <w:numPr>
          <w:ilvl w:val="0"/>
          <w:numId w:val="1"/>
        </w:numPr>
        <w:spacing w:after="60" w:line="245"/>
      </w:pPr>
      <w:r>
        <w:rPr>
          <w:rFonts w:ascii="Calibri" w:cs="Calibri" w:eastAsia="Calibri" w:hAnsi="Calibri"/>
          <w:sz w:val="17"/>
          <w:szCs w:val="17"/>
        </w:rPr>
        <w:t xml:space="preserve">Heritage register line JSEA-PRO-LAB-302-003,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JSEA-PRO-LAB-302-003  ·  Sample Pattern Set-Up - Carbon Samples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