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Aqua Regia Digest - Ashed Resin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SWI-PRO-LAB-302-010  Aqua Regia Digest - Ashed Resin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JSEA-PRO-LAB-302-010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aqua regia digest - ashed resin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Digest ashed resin in aqua regia.</w:t>
      </w:r>
    </w:p>
    <w:p>
      <w:pPr>
        <w:spacing w:after="60" w:before="0" w:line="245"/>
      </w:pPr>
      <w:r>
        <w:rPr>
          <w:rFonts w:ascii="Calibri" w:cs="Calibri" w:eastAsia="Calibri" w:hAnsi="Calibri"/>
          <w:sz w:val="17"/>
          <w:szCs w:val="17"/>
        </w:rPr>
        <w:t xml:space="preserve">It is read with work instruction SWI-PRO-LAB-302-010,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resin ash is complete. Resin ashes differently to carbon and needs checking on its own terms.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Transfer the ash quantitatively from the crucible.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Add acid in the order the method states, slowly at first.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Digest for the stated period.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Cool, make up to volume and mix by inversion.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the resin type against the batch.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resin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resin ash is complete. Resin ashes differently to carbon and needs checking on its own terms.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Transfer the ash quantitatively from the crucible.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Add acid in the order the method states, slowly at first.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Digest for the stated period.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Cool, make up to volume and mix by inversion.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resin type against the batch.</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Hotplate</w:t>
      </w:r>
    </w:p>
    <w:p>
      <w:pPr>
        <w:pStyle w:val="ListParagraph"/>
        <w:numPr>
          <w:ilvl w:val="0"/>
          <w:numId w:val="1"/>
        </w:numPr>
        <w:spacing w:after="60" w:line="245"/>
      </w:pPr>
      <w:r>
        <w:rPr>
          <w:rFonts w:ascii="Calibri" w:cs="Calibri" w:eastAsia="Calibri" w:hAnsi="Calibri"/>
          <w:sz w:val="17"/>
          <w:szCs w:val="17"/>
        </w:rPr>
        <w:t xml:space="preserve">Dedicated resin beakers</w:t>
      </w:r>
    </w:p>
    <w:p>
      <w:pPr>
        <w:pStyle w:val="ListParagraph"/>
        <w:numPr>
          <w:ilvl w:val="0"/>
          <w:numId w:val="1"/>
        </w:numPr>
        <w:spacing w:after="60" w:line="245"/>
      </w:pPr>
      <w:r>
        <w:rPr>
          <w:rFonts w:ascii="Calibri" w:cs="Calibri" w:eastAsia="Calibri" w:hAnsi="Calibri"/>
          <w:sz w:val="17"/>
          <w:szCs w:val="17"/>
        </w:rPr>
        <w:t xml:space="preserve">Aqua regia reagent</w:t>
      </w:r>
    </w:p>
    <w:p>
      <w:pPr>
        <w:pStyle w:val="ListParagraph"/>
        <w:numPr>
          <w:ilvl w:val="0"/>
          <w:numId w:val="1"/>
        </w:numPr>
        <w:spacing w:after="60" w:line="245"/>
      </w:pPr>
      <w:r>
        <w:rPr>
          <w:rFonts w:ascii="Calibri" w:cs="Calibri" w:eastAsia="Calibri" w:hAnsi="Calibri"/>
          <w:sz w:val="17"/>
          <w:szCs w:val="17"/>
        </w:rPr>
        <w:t xml:space="preserve">Volumetric flasks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SWI-PRO-LAB-302-010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SWI-PRO-LAB-302-010.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KBK-MIR-LAB-WET-SOP-040 Digest Au resin yang telah diabukan</w:t>
      </w:r>
    </w:p>
    <w:p>
      <w:pPr>
        <w:pStyle w:val="ListParagraph"/>
        <w:numPr>
          <w:ilvl w:val="0"/>
          <w:numId w:val="1"/>
        </w:numPr>
        <w:spacing w:after="60" w:line="245"/>
      </w:pPr>
      <w:r>
        <w:rPr>
          <w:rFonts w:ascii="Calibri" w:cs="Calibri" w:eastAsia="Calibri" w:hAnsi="Calibri"/>
          <w:sz w:val="17"/>
          <w:szCs w:val="17"/>
        </w:rPr>
        <w:t xml:space="preserve">Heritage register line JSEA-PRO-LAB-302-010,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JSEA-PRO-LAB-302-010  ·  Aqua Regia Digest - Ashed Resin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