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Gold, Silver and Copper Standard Solutions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SWI-PRO-LAB-302-020  Preparation of Gold, Silver and Copper Standard Solutions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JSEA-PRO-LAB-302-020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gold, silver and copper standard solutions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the gold, silver and copper standard solutions.</w:t>
      </w:r>
    </w:p>
    <w:p>
      <w:pPr>
        <w:pStyle w:val="ListParagraph"/>
        <w:numPr>
          <w:ilvl w:val="0"/>
          <w:numId w:val="1"/>
        </w:numPr>
        <w:spacing w:after="60" w:line="245"/>
      </w:pPr>
      <w:r>
        <w:rPr>
          <w:rFonts w:ascii="Calibri" w:cs="Calibri" w:eastAsia="Calibri" w:hAnsi="Calibri"/>
          <w:sz w:val="17"/>
          <w:szCs w:val="17"/>
        </w:rPr>
        <w:t xml:space="preserve">Every AAS result is a comparison against these. If the standard is wrong, every result is wrong by the same factor and nothing in the data will show it.</w:t>
      </w:r>
    </w:p>
    <w:p>
      <w:pPr>
        <w:spacing w:after="60" w:before="0" w:line="245"/>
      </w:pPr>
      <w:r>
        <w:rPr>
          <w:rFonts w:ascii="Calibri" w:cs="Calibri" w:eastAsia="Calibri" w:hAnsi="Calibri"/>
          <w:sz w:val="17"/>
          <w:szCs w:val="17"/>
        </w:rPr>
        <w:t xml:space="preserve">It is read with work instruction SWI-PRO-LAB-302-020,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the balance verification is current before weighing any standard.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Use certified stock solutions or primary standard metal only. Never make a standard from a reagent of unknown purity.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or pipette exactly and record the exact quantity, not the nominal one.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Match the acid matrix of the standard to the samples it will calibrate against.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to the mark at the reference temperature and mix by inversion.</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Label with identity, concentration, matrix, preparation date, expiry and preparer.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Store silver standards in amber bottles away from light.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in the solution register and re-make at the expiry, not past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balance verification is current before weighing any standard.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Use certified stock solutions or primary standard metal only. Never make a standard from a reagent of unknown purity.</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or pipette exactly and record the exact quantity, not the nominal one.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Match the acid matrix of the standard to the samples it will calibrate against.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to the mark at the reference temperature and mix by inversion.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Label with identity, concentration, matrix, preparation date, expiry and preparer.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Store silver standards in amber bottles away from light.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in the solution register and re-make at the expiry, not past it.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Analytical balance</w:t>
      </w:r>
    </w:p>
    <w:p>
      <w:pPr>
        <w:pStyle w:val="ListParagraph"/>
        <w:numPr>
          <w:ilvl w:val="0"/>
          <w:numId w:val="1"/>
        </w:numPr>
        <w:spacing w:after="60" w:line="245"/>
      </w:pPr>
      <w:r>
        <w:rPr>
          <w:rFonts w:ascii="Calibri" w:cs="Calibri" w:eastAsia="Calibri" w:hAnsi="Calibri"/>
          <w:sz w:val="17"/>
          <w:szCs w:val="17"/>
        </w:rPr>
        <w:t xml:space="preserve">Class F1 weight set</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Primary standard metals or certified stock solutions</w:t>
      </w:r>
    </w:p>
    <w:p>
      <w:pPr>
        <w:pStyle w:val="ListParagraph"/>
        <w:numPr>
          <w:ilvl w:val="0"/>
          <w:numId w:val="1"/>
        </w:numPr>
        <w:spacing w:after="60" w:line="245"/>
      </w:pPr>
      <w:r>
        <w:rPr>
          <w:rFonts w:ascii="Calibri" w:cs="Calibri" w:eastAsia="Calibri" w:hAnsi="Calibri"/>
          <w:sz w:val="17"/>
          <w:szCs w:val="17"/>
        </w:rPr>
        <w:t xml:space="preserve">Amber bottles</w:t>
      </w:r>
    </w:p>
    <w:p>
      <w:pPr>
        <w:pStyle w:val="ListParagraph"/>
        <w:numPr>
          <w:ilvl w:val="0"/>
          <w:numId w:val="1"/>
        </w:numPr>
        <w:spacing w:after="60" w:line="245"/>
      </w:pPr>
      <w:r>
        <w:rPr>
          <w:rFonts w:ascii="Calibri" w:cs="Calibri" w:eastAsia="Calibri" w:hAnsi="Calibri"/>
          <w:sz w:val="17"/>
          <w:szCs w:val="17"/>
        </w:rPr>
        <w:t xml:space="preserve">Solution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KBK-MIR-LAB-WET-SOP-043, -044 and -045 Au, Ag and Cu standards</w:t>
      </w:r>
    </w:p>
    <w:p>
      <w:pPr>
        <w:pStyle w:val="ListParagraph"/>
        <w:numPr>
          <w:ilvl w:val="0"/>
          <w:numId w:val="1"/>
        </w:numPr>
        <w:spacing w:after="60" w:line="245"/>
      </w:pPr>
      <w:r>
        <w:rPr>
          <w:rFonts w:ascii="Calibri" w:cs="Calibri" w:eastAsia="Calibri" w:hAnsi="Calibri"/>
          <w:sz w:val="17"/>
          <w:szCs w:val="17"/>
        </w:rPr>
        <w:t xml:space="preserve">Heritage register line JSEA-PRO-LAB-302-020,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JSEA-PRO-LAB-302-020  ·  Preparation of Gold, Silver and Copper Standard Solutions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