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Water Distillation and Deionised Water Plant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SWI-PRO-LAB-302-024  Water Distillation and Deionised Water Plant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water distillation and deionised water plant operation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reverse osmosis and deionised water plant.</w:t>
      </w:r>
    </w:p>
    <w:p>
      <w:pPr>
        <w:pStyle w:val="ListParagraph"/>
        <w:numPr>
          <w:ilvl w:val="0"/>
          <w:numId w:val="1"/>
        </w:numPr>
        <w:spacing w:after="60" w:line="245"/>
      </w:pPr>
      <w:r>
        <w:rPr>
          <w:rFonts w:ascii="Calibri" w:cs="Calibri" w:eastAsia="Calibri" w:hAnsi="Calibri"/>
          <w:sz w:val="17"/>
          <w:szCs w:val="17"/>
        </w:rPr>
        <w:t xml:space="preserve">Every standard, dilution and final rinse depends on the water being clean. Poor laboratory water is a contamination source nobody looks at.</w:t>
      </w:r>
    </w:p>
    <w:p>
      <w:pPr>
        <w:spacing w:after="60" w:before="0" w:line="245"/>
      </w:pPr>
      <w:r>
        <w:rPr>
          <w:rFonts w:ascii="Calibri" w:cs="Calibri" w:eastAsia="Calibri" w:hAnsi="Calibri"/>
          <w:sz w:val="17"/>
          <w:szCs w:val="17"/>
        </w:rPr>
        <w:t xml:space="preserve">It is read with work instruction SWI-PRO-LAB-302-024,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and record the product water quality indication daily. Rising conductivity means the resin or membrane is spent.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Note that this unit is reverse osmosis and deionisation, not distillation - where a method calls for distilled water, confirm RO/DI is acceptable for that method.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Do not draw from the storage vessel below the level the unit needs to recover.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Change cartridges and membranes at the interval or on the quality indication, whichever comes first.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Sanitise the storage vessel at the set interval - stagnant DI water grows biofilm.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Flush to drain after any cartridge change before drawing water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check and every change in the log.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check; service at the manufacturer's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and record the product water quality indication daily. Rising conductivity means the resin or membrane is spent.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Note that this unit is reverse osmosis and deionisation, not distillation - where a method calls for distilled water, confirm RO/DI is acceptable for that method.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Do not draw from the storage vessel below the level the unit needs to recover.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Change cartridges and membranes at the interval or on the quality indication, whichever comes first.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Sanitise the storage vessel at the set interval - stagnant DI water grows biofilm.</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Flush to drain after any cartridge change before drawing water for use.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check and every change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RO/DI Ibis Plus 12 L/h</w:t>
      </w:r>
    </w:p>
    <w:p>
      <w:pPr>
        <w:pStyle w:val="ListParagraph"/>
        <w:numPr>
          <w:ilvl w:val="0"/>
          <w:numId w:val="1"/>
        </w:numPr>
        <w:spacing w:after="60" w:line="245"/>
      </w:pPr>
      <w:r>
        <w:rPr>
          <w:rFonts w:ascii="Calibri" w:cs="Calibri" w:eastAsia="Calibri" w:hAnsi="Calibri"/>
          <w:sz w:val="17"/>
          <w:szCs w:val="17"/>
        </w:rPr>
        <w:t xml:space="preserve">Conductivity or resistivity indicator</w:t>
      </w:r>
    </w:p>
    <w:p>
      <w:pPr>
        <w:pStyle w:val="ListParagraph"/>
        <w:numPr>
          <w:ilvl w:val="0"/>
          <w:numId w:val="1"/>
        </w:numPr>
        <w:spacing w:after="60" w:line="245"/>
      </w:pPr>
      <w:r>
        <w:rPr>
          <w:rFonts w:ascii="Calibri" w:cs="Calibri" w:eastAsia="Calibri" w:hAnsi="Calibri"/>
          <w:sz w:val="17"/>
          <w:szCs w:val="17"/>
        </w:rPr>
        <w:t xml:space="preserve">Cartridges and membranes</w:t>
      </w:r>
    </w:p>
    <w:p>
      <w:pPr>
        <w:pStyle w:val="ListParagraph"/>
        <w:numPr>
          <w:ilvl w:val="0"/>
          <w:numId w:val="1"/>
        </w:numPr>
        <w:spacing w:after="60" w:line="245"/>
      </w:pPr>
      <w:r>
        <w:rPr>
          <w:rFonts w:ascii="Calibri" w:cs="Calibri" w:eastAsia="Calibri" w:hAnsi="Calibri"/>
          <w:sz w:val="17"/>
          <w:szCs w:val="17"/>
        </w:rPr>
        <w:t xml:space="preserve">Storage vessel</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RO/DI Ibis Plus 12 L/h. This is reverse osmosis and deionisation, not distillation - KBK ENV-SOP-056 will need rewriting, not adapting</w:t>
      </w:r>
    </w:p>
    <w:p>
      <w:pPr>
        <w:pStyle w:val="ListParagraph"/>
        <w:numPr>
          <w:ilvl w:val="0"/>
          <w:numId w:val="1"/>
        </w:numPr>
        <w:spacing w:after="60" w:line="245"/>
      </w:pPr>
      <w:r>
        <w:rPr>
          <w:rFonts w:ascii="Calibri" w:cs="Calibri" w:eastAsia="Calibri" w:hAnsi="Calibri"/>
          <w:sz w:val="17"/>
          <w:szCs w:val="17"/>
        </w:rPr>
        <w:t xml:space="preserve">Heritage register line JSEA-PRO-LAB-302-024,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JSEA-PRO-LAB-302-024  ·  Water Distillation and Deionised Water Plant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