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Sudden Power Failure Evacuation - Wet Lab</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JSEA-PRO-LAB-302-028</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SWI-PRO-LAB-302-028  Sudden Power Failure Evacuation -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HM-PRC-VXX-PRO213  Laboratory Wet Chemistry and Digestion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302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JSEA-PRO-LAB-302-028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sudden power failure evacuation - wet lab in 302  Wet Lab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Evacuate the wet lab on a sudden power failure.</w:t>
      </w:r>
    </w:p>
    <w:p>
      <w:pPr>
        <w:pStyle w:val="ListParagraph"/>
        <w:numPr>
          <w:ilvl w:val="0"/>
          <w:numId w:val="1"/>
        </w:numPr>
        <w:spacing w:after="60" w:line="245"/>
      </w:pPr>
      <w:r>
        <w:rPr>
          <w:rFonts w:ascii="Calibri" w:cs="Calibri" w:eastAsia="Calibri" w:hAnsi="Calibri"/>
          <w:sz w:val="17"/>
          <w:szCs w:val="17"/>
        </w:rPr>
        <w:t xml:space="preserve">On a power failure the fume cupboards and the scrubber stop. Everything that was safe because it was being extracted is no longer safe.</w:t>
      </w:r>
    </w:p>
    <w:p>
      <w:pPr>
        <w:spacing w:after="60" w:before="0" w:line="245"/>
      </w:pPr>
      <w:r>
        <w:rPr>
          <w:rFonts w:ascii="Calibri" w:cs="Calibri" w:eastAsia="Calibri" w:hAnsi="Calibri"/>
          <w:sz w:val="17"/>
          <w:szCs w:val="17"/>
        </w:rPr>
        <w:t xml:space="preserve">It is read with work instruction SWI-PRO-LAB-302-028, which gives the step-by-step method, and with HM-PRC-VXX-PRO213 Laboratory Wet Chemistry and Digestion,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Stop all work immediately. Do not continue by torchlight.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Assume the fume cupboards and scrubber have stopped and that anything generating fume is now venting into the room.</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Switch off hotplates, ovens and furnaces so they do not restart unattended when power returns.</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Cap or cover open acid and cyanide containers only if it takes seconds and does not mean leaning into a dead cupboard.</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Leave the laboratory, close the door and report to the muster point.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Account for everyone who was in the room.</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Do not re-enter until power is restored, extraction is confirmed running and the Laboratory Supervisor releases the room.</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On re-entry, check every instrument's state and discard any interrupted digest rather than resuming it.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On any power failure; drill at the set interval.</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Stop all work immediately. Do not continue by torchlight.</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Assume the fume cupboards and scrubber have stopped and that anything generating fume is now venting into the room.</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Switch off hotplates, ovens and furnaces so they do not restart unattended when power returns.</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Cap or cover open acid and cyanide containers only if it takes seconds and does not mean leaning into a dead cupboard.</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Leave the laboratory, close the door and report to the muster point.</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Account for everyone who was in the room.</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Do not re-enter until power is restored, extraction is confirmed running and the Laboratory Supervisor releases the room.</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On re-entry, check every instrument's state and discard any interrupted digest rather than resuming it.</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Emergency lighting</w:t>
      </w:r>
    </w:p>
    <w:p>
      <w:pPr>
        <w:pStyle w:val="ListParagraph"/>
        <w:numPr>
          <w:ilvl w:val="0"/>
          <w:numId w:val="1"/>
        </w:numPr>
        <w:spacing w:after="60" w:line="245"/>
      </w:pPr>
      <w:r>
        <w:rPr>
          <w:rFonts w:ascii="Calibri" w:cs="Calibri" w:eastAsia="Calibri" w:hAnsi="Calibri"/>
          <w:sz w:val="17"/>
          <w:szCs w:val="17"/>
        </w:rPr>
        <w:t xml:space="preserve">UPS-backed instruments</w:t>
      </w:r>
    </w:p>
    <w:p>
      <w:pPr>
        <w:pStyle w:val="ListParagraph"/>
        <w:numPr>
          <w:ilvl w:val="0"/>
          <w:numId w:val="1"/>
        </w:numPr>
        <w:spacing w:after="60" w:line="245"/>
      </w:pPr>
      <w:r>
        <w:rPr>
          <w:rFonts w:ascii="Calibri" w:cs="Calibri" w:eastAsia="Calibri" w:hAnsi="Calibri"/>
          <w:sz w:val="17"/>
          <w:szCs w:val="17"/>
        </w:rPr>
        <w:t xml:space="preserve">Emergency contact list</w:t>
      </w:r>
    </w:p>
    <w:p>
      <w:pPr>
        <w:pStyle w:val="ListParagraph"/>
        <w:numPr>
          <w:ilvl w:val="0"/>
          <w:numId w:val="1"/>
        </w:numPr>
        <w:spacing w:after="60" w:line="245"/>
      </w:pPr>
      <w:r>
        <w:rPr>
          <w:rFonts w:ascii="Calibri" w:cs="Calibri" w:eastAsia="Calibri" w:hAnsi="Calibri"/>
          <w:sz w:val="17"/>
          <w:szCs w:val="17"/>
        </w:rPr>
        <w:t xml:space="preserve">Muster point</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SWI-PRO-LAB-302-028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SWI-PRO-LAB-302-028.</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KBK-MIR-LAB-WET-SOP-050 Evakuasi pemadaman listrik</w:t>
      </w:r>
    </w:p>
    <w:p>
      <w:pPr>
        <w:pStyle w:val="ListParagraph"/>
        <w:numPr>
          <w:ilvl w:val="0"/>
          <w:numId w:val="1"/>
        </w:numPr>
        <w:spacing w:after="60" w:line="245"/>
      </w:pPr>
      <w:r>
        <w:rPr>
          <w:rFonts w:ascii="Calibri" w:cs="Calibri" w:eastAsia="Calibri" w:hAnsi="Calibri"/>
          <w:sz w:val="17"/>
          <w:szCs w:val="17"/>
        </w:rPr>
        <w:t xml:space="preserve">Heritage register line JSEA-PRO-LAB-302-028,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JSEA-PRO-LAB-302-028</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JSEA-PRO-LAB-302-028  ·  Sudden Power Failure Evacuation - Wet Lab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