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Hydrofluoric Acid Handling, Storage and Calcium Gluconate First Aid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SWI-PRO-LAB-302-031  Hydrofluoric Acid Handling, Storage and Calcium Gluconate First Aid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hydrofluoric acid handling, storage and calcium gluconate first aid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Handle and store hydrofluoric acid, and respond to HF exposure.</w:t>
      </w:r>
    </w:p>
    <w:p>
      <w:pPr>
        <w:pStyle w:val="ListParagraph"/>
        <w:numPr>
          <w:ilvl w:val="0"/>
          <w:numId w:val="1"/>
        </w:numPr>
        <w:spacing w:after="60" w:line="245"/>
      </w:pPr>
      <w:r>
        <w:rPr>
          <w:rFonts w:ascii="Calibri" w:cs="Calibri" w:eastAsia="Calibri" w:hAnsi="Calibri"/>
          <w:sz w:val="17"/>
          <w:szCs w:val="17"/>
        </w:rPr>
        <w:t xml:space="preserve">Hydrofluoric acid is the most dangerous chemical in a minerals laboratory. A skin exposure can look trivial for hours and then cause deep tissue and bone damage, and a large enough exposure is fatal.</w:t>
      </w:r>
    </w:p>
    <w:p>
      <w:pPr>
        <w:spacing w:after="60" w:before="0" w:line="245"/>
      </w:pPr>
      <w:r>
        <w:rPr>
          <w:rFonts w:ascii="Calibri" w:cs="Calibri" w:eastAsia="Calibri" w:hAnsi="Calibri"/>
          <w:sz w:val="17"/>
          <w:szCs w:val="17"/>
        </w:rPr>
        <w:t xml:space="preserve">It is read with work instruction SWI-PRO-LAB-302-031,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calcium gluconate gel is present, in date and known to everyone in the room BEFORE any HF is opened. No gel, no HF work.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work with HF alone. A second person who knows the response must be present.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Use only the fume cupboard rated for HF, with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Use plastic or PTFE labware only. HF attacks glass, and a failing glass vessel is how most HF incidents start.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Wear HF-resistant gloves, apron and a full face shield. Standard nitrile gloves are not HF protection.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Store HF in its own segregated position in the corrosives cabinet, never above eye level and never with glass.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On any suspected skin contact, however slight: flood with water immediately, remove contaminated clothing under the water, apply calcium gluconate gel and massage it in, and get the person to medical attention as an emergency. Do not wait for symptoms.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On eye contact, irrigate continuously and evacuate to medical attention immediately.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Report every contact, however minor it appears.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HF handling task; training and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calcium gluconate gel is present, in date and known to everyone in the room BEFORE any HF is opened. No gel, no HF work.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work with HF alone. A second person who knows the response must be present.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Use only the fume cupboard rated for HF, with airflow confirmed.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Use plastic or PTFE labware only. HF attacks glass, and a failing glass vessel is how most HF incidents start.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Wear HF-resistant gloves, apron and a full face shield. Standard nitrile gloves are not HF protection.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Store HF in its own segregated position in the corrosives cabinet, never above eye level and never with glass.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any suspected skin contact, however slight: flood with water immediately, remove contaminated clothing under the water, apply calcium gluconate gel and massage it in, and get the person to medical attention as an emergency. Do not wait for symptoms.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On eye contact, irrigate continuously and evacuate to medical attention immediately.</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Report every contact, however minor it appears.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 rated for HF</w:t>
      </w:r>
    </w:p>
    <w:p>
      <w:pPr>
        <w:pStyle w:val="ListParagraph"/>
        <w:numPr>
          <w:ilvl w:val="0"/>
          <w:numId w:val="1"/>
        </w:numPr>
        <w:spacing w:after="60" w:line="245"/>
      </w:pPr>
      <w:r>
        <w:rPr>
          <w:rFonts w:ascii="Calibri" w:cs="Calibri" w:eastAsia="Calibri" w:hAnsi="Calibri"/>
          <w:sz w:val="17"/>
          <w:szCs w:val="17"/>
        </w:rPr>
        <w:t xml:space="preserve">HF-resistant gloves and apron</w:t>
      </w:r>
    </w:p>
    <w:p>
      <w:pPr>
        <w:pStyle w:val="ListParagraph"/>
        <w:numPr>
          <w:ilvl w:val="0"/>
          <w:numId w:val="1"/>
        </w:numPr>
        <w:spacing w:after="60" w:line="245"/>
      </w:pPr>
      <w:r>
        <w:rPr>
          <w:rFonts w:ascii="Calibri" w:cs="Calibri" w:eastAsia="Calibri" w:hAnsi="Calibri"/>
          <w:sz w:val="17"/>
          <w:szCs w:val="17"/>
        </w:rPr>
        <w:t xml:space="preserve">Full face shield</w:t>
      </w:r>
    </w:p>
    <w:p>
      <w:pPr>
        <w:pStyle w:val="ListParagraph"/>
        <w:numPr>
          <w:ilvl w:val="0"/>
          <w:numId w:val="1"/>
        </w:numPr>
        <w:spacing w:after="60" w:line="245"/>
      </w:pPr>
      <w:r>
        <w:rPr>
          <w:rFonts w:ascii="Calibri" w:cs="Calibri" w:eastAsia="Calibri" w:hAnsi="Calibri"/>
          <w:sz w:val="17"/>
          <w:szCs w:val="17"/>
        </w:rPr>
        <w:t xml:space="preserve">Calcium gluconate 2.5 per cent gel - NOT IN THE QUOTED SCOPE</w:t>
      </w:r>
    </w:p>
    <w:p>
      <w:pPr>
        <w:pStyle w:val="ListParagraph"/>
        <w:numPr>
          <w:ilvl w:val="0"/>
          <w:numId w:val="1"/>
        </w:numPr>
        <w:spacing w:after="60" w:line="245"/>
      </w:pPr>
      <w:r>
        <w:rPr>
          <w:rFonts w:ascii="Calibri" w:cs="Calibri" w:eastAsia="Calibri" w:hAnsi="Calibri"/>
          <w:sz w:val="17"/>
          <w:szCs w:val="17"/>
        </w:rPr>
        <w:t xml:space="preserve">Plastic or PTFE labware only</w:t>
      </w:r>
    </w:p>
    <w:p>
      <w:pPr>
        <w:pStyle w:val="ListParagraph"/>
        <w:numPr>
          <w:ilvl w:val="0"/>
          <w:numId w:val="1"/>
        </w:numPr>
        <w:spacing w:after="60" w:line="245"/>
      </w:pPr>
      <w:r>
        <w:rPr>
          <w:rFonts w:ascii="Calibri" w:cs="Calibri" w:eastAsia="Calibri" w:hAnsi="Calibri"/>
          <w:sz w:val="17"/>
          <w:szCs w:val="17"/>
        </w:rPr>
        <w:t xml:space="preserve">Dedicated HF spill kit</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SWI-PRO-LAB-302-031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SWI-PRO-LAB-302-031.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specifies the fume cupboard for perchloric and HF use, but no calcium gluconate gel appears in the safety line items. Safety gap</w:t>
      </w:r>
    </w:p>
    <w:p>
      <w:pPr>
        <w:pStyle w:val="ListParagraph"/>
        <w:numPr>
          <w:ilvl w:val="0"/>
          <w:numId w:val="1"/>
        </w:numPr>
        <w:spacing w:after="60" w:line="245"/>
      </w:pPr>
      <w:r>
        <w:rPr>
          <w:rFonts w:ascii="Calibri" w:cs="Calibri" w:eastAsia="Calibri" w:hAnsi="Calibri"/>
          <w:sz w:val="17"/>
          <w:szCs w:val="17"/>
        </w:rPr>
        <w:t xml:space="preserve">Heritage register line JSEA-PRO-LAB-302-031,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JSEA-PRO-LAB-302-031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JSEA-PRO-LAB-302-031  ·  Hydrofluoric Acid Handling, Storage and Calcium Gluconate First Aid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