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Carbon and Sulphur Analyser Operation and Sample Loading - Eltra CS-i</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SWI-PRO-LAB-303-010  Carbon and Sulphur Analyser Operation and Sample Loading - Eltra CS-i</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carbon and sulphur analyser operation and sample loading - eltra cs-i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Eltra CS-i carbon and sulphur analyser and load samples.</w:t>
      </w:r>
    </w:p>
    <w:p>
      <w:pPr>
        <w:spacing w:after="60" w:before="0" w:line="245"/>
      </w:pPr>
      <w:r>
        <w:rPr>
          <w:rFonts w:ascii="Calibri" w:cs="Calibri" w:eastAsia="Calibri" w:hAnsi="Calibri"/>
          <w:sz w:val="17"/>
          <w:szCs w:val="17"/>
        </w:rPr>
        <w:t xml:space="preserve">It is read with work instruction SWI-PRO-LAB-303-010,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the method and consumables are resolved.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Eltra CS-i with 2 sulphur channels</w:t>
      </w:r>
    </w:p>
    <w:p>
      <w:pPr>
        <w:pStyle w:val="ListParagraph"/>
        <w:numPr>
          <w:ilvl w:val="0"/>
          <w:numId w:val="1"/>
        </w:numPr>
        <w:spacing w:after="60" w:line="245"/>
      </w:pPr>
      <w:r>
        <w:rPr>
          <w:rFonts w:ascii="Calibri" w:cs="Calibri" w:eastAsia="Calibri" w:hAnsi="Calibri"/>
          <w:sz w:val="17"/>
          <w:szCs w:val="17"/>
        </w:rPr>
        <w:t xml:space="preserve">Crucibles and accelerator - NOT INCLUDED IN THE QUOTE</w:t>
      </w:r>
    </w:p>
    <w:p>
      <w:pPr>
        <w:pStyle w:val="ListParagraph"/>
        <w:numPr>
          <w:ilvl w:val="0"/>
          <w:numId w:val="1"/>
        </w:numPr>
        <w:spacing w:after="60" w:line="245"/>
      </w:pPr>
      <w:r>
        <w:rPr>
          <w:rFonts w:ascii="Calibri" w:cs="Calibri" w:eastAsia="Calibri" w:hAnsi="Calibri"/>
          <w:sz w:val="17"/>
          <w:szCs w:val="17"/>
        </w:rPr>
        <w:t xml:space="preserve">Oxygen supply</w:t>
      </w:r>
    </w:p>
    <w:p>
      <w:pPr>
        <w:pStyle w:val="ListParagraph"/>
        <w:numPr>
          <w:ilvl w:val="0"/>
          <w:numId w:val="1"/>
        </w:numPr>
        <w:spacing w:after="60" w:line="245"/>
      </w:pPr>
      <w:r>
        <w:rPr>
          <w:rFonts w:ascii="Calibri" w:cs="Calibri" w:eastAsia="Calibri" w:hAnsi="Calibri"/>
          <w:sz w:val="17"/>
          <w:szCs w:val="17"/>
        </w:rPr>
        <w:t xml:space="preserve">Balance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Eltra CS-i carbon and sulphur analyser, 2 sulphur channels 0.0001-4.6 per cent. No vendor manual held</w:t>
      </w:r>
    </w:p>
    <w:p>
      <w:pPr>
        <w:pStyle w:val="ListParagraph"/>
        <w:numPr>
          <w:ilvl w:val="0"/>
          <w:numId w:val="1"/>
        </w:numPr>
        <w:spacing w:after="60" w:line="245"/>
      </w:pPr>
      <w:r>
        <w:rPr>
          <w:rFonts w:ascii="Calibri" w:cs="Calibri" w:eastAsia="Calibri" w:hAnsi="Calibri"/>
          <w:sz w:val="17"/>
          <w:szCs w:val="17"/>
        </w:rPr>
        <w:t xml:space="preserve">Heritage register line JSEA-PRO-LAB-303-010,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JSEA-PRO-LAB-303-010  ·  Carbon and Sulphur Analyser Operation and Sample Loading - Eltra CS-i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