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Calibration, Standardisation and Drift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SWI-PRO-LAB-303-004  AAS Calibration, Standardisation and Drift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calibration, standardisation and drift check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and standardise the AAS and check it for drift.</w:t>
      </w:r>
    </w:p>
    <w:p>
      <w:pPr>
        <w:pStyle w:val="ListParagraph"/>
        <w:numPr>
          <w:ilvl w:val="0"/>
          <w:numId w:val="1"/>
        </w:numPr>
        <w:spacing w:after="60" w:line="245"/>
      </w:pPr>
      <w:r>
        <w:rPr>
          <w:rFonts w:ascii="Calibri" w:cs="Calibri" w:eastAsia="Calibri" w:hAnsi="Calibri"/>
          <w:sz w:val="17"/>
          <w:szCs w:val="17"/>
        </w:rPr>
        <w:t xml:space="preserve">Calibration is the whole basis of every AAS result. An uncorrected drift produces confidently wrong numbers all shift.</w:t>
      </w:r>
    </w:p>
    <w:p>
      <w:pPr>
        <w:spacing w:after="60" w:before="0" w:line="245"/>
      </w:pPr>
      <w:r>
        <w:rPr>
          <w:rFonts w:ascii="Calibri" w:cs="Calibri" w:eastAsia="Calibri" w:hAnsi="Calibri"/>
          <w:sz w:val="17"/>
          <w:szCs w:val="17"/>
        </w:rPr>
        <w:t xml:space="preserve">It is read with work instruction SWI-PRO-LAB-303-004,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or take out calibration standards that are in date and matrix-matched.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Run the blank first and confirm it reads within its acceptance limit. A high blank means contamination somewhere upstream, not a calibration problem.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Calibrate across the working range with at least the number of points the method requires.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the calibration correlation and the slope against the acceptance criteria. Record both.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the slope against the previous session. A steadily falling slope is a lamp or nebuliser problem developing.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Run a drift check standard at the interval the method sets.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drift exceeds tolerance, recalibrate and re-read every sample back to the last good check. Do not correct results arithmetically.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every calibration and drift check in the log against the instrument.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session, and at the drift check interval within it.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or take out calibration standards that are in date and matrix-matched.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Run the blank first and confirm it reads within its acceptance limit. A high blank means contamination somewhere upstream, not a calibration problem.</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across the working range with at least the number of points the method requires.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the calibration correlation and the slope against the acceptance criteria. Record both.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the slope against the previous session. A steadily falling slope is a lamp or nebuliser problem developing.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Run a drift check standard at the interval the method sets.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drift exceeds tolerance, recalibrate and re-read every sample back to the last good check. Do not correct results arithmetically.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calibration and drift check in the log against the instrument.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Calibration standards</w:t>
      </w:r>
    </w:p>
    <w:p>
      <w:pPr>
        <w:pStyle w:val="ListParagraph"/>
        <w:numPr>
          <w:ilvl w:val="0"/>
          <w:numId w:val="1"/>
        </w:numPr>
        <w:spacing w:after="60" w:line="245"/>
      </w:pPr>
      <w:r>
        <w:rPr>
          <w:rFonts w:ascii="Calibri" w:cs="Calibri" w:eastAsia="Calibri" w:hAnsi="Calibri"/>
          <w:sz w:val="17"/>
          <w:szCs w:val="17"/>
        </w:rPr>
        <w:t xml:space="preserve">Blank</w:t>
      </w:r>
    </w:p>
    <w:p>
      <w:pPr>
        <w:pStyle w:val="ListParagraph"/>
        <w:numPr>
          <w:ilvl w:val="0"/>
          <w:numId w:val="1"/>
        </w:numPr>
        <w:spacing w:after="60" w:line="245"/>
      </w:pPr>
      <w:r>
        <w:rPr>
          <w:rFonts w:ascii="Calibri" w:cs="Calibri" w:eastAsia="Calibri" w:hAnsi="Calibri"/>
          <w:sz w:val="17"/>
          <w:szCs w:val="17"/>
        </w:rPr>
        <w:t xml:space="preserve">Drift check standard</w:t>
      </w:r>
    </w:p>
    <w:p>
      <w:pPr>
        <w:pStyle w:val="ListParagraph"/>
        <w:numPr>
          <w:ilvl w:val="0"/>
          <w:numId w:val="1"/>
        </w:numPr>
        <w:spacing w:after="60" w:line="245"/>
      </w:pPr>
      <w:r>
        <w:rPr>
          <w:rFonts w:ascii="Calibri" w:cs="Calibri" w:eastAsia="Calibri" w:hAnsi="Calibri"/>
          <w:sz w:val="17"/>
          <w:szCs w:val="17"/>
        </w:rPr>
        <w:t xml:space="preserve">Syngistix software</w:t>
      </w:r>
    </w:p>
    <w:p>
      <w:pPr>
        <w:pStyle w:val="ListParagraph"/>
        <w:numPr>
          <w:ilvl w:val="0"/>
          <w:numId w:val="1"/>
        </w:numPr>
        <w:spacing w:after="60" w:line="245"/>
      </w:pPr>
      <w:r>
        <w:rPr>
          <w:rFonts w:ascii="Calibri" w:cs="Calibri" w:eastAsia="Calibri" w:hAnsi="Calibri"/>
          <w:sz w:val="17"/>
          <w:szCs w:val="17"/>
        </w:rPr>
        <w:t xml:space="preserve">Calibration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PinAAcle 500 Syngistix; PerkinElmer method and calibration guidance not held</w:t>
      </w:r>
    </w:p>
    <w:p>
      <w:pPr>
        <w:pStyle w:val="ListParagraph"/>
        <w:numPr>
          <w:ilvl w:val="0"/>
          <w:numId w:val="1"/>
        </w:numPr>
        <w:spacing w:after="60" w:line="245"/>
      </w:pPr>
      <w:r>
        <w:rPr>
          <w:rFonts w:ascii="Calibri" w:cs="Calibri" w:eastAsia="Calibri" w:hAnsi="Calibri"/>
          <w:sz w:val="17"/>
          <w:szCs w:val="17"/>
        </w:rPr>
        <w:t xml:space="preserve">Heritage register line JSEA-PRO-LAB-303-004,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JSEA-PRO-LAB-303-004  ·  AAS Calibration, Standardisation and Drift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