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Total Dissolved Solids - Gravimetric Method</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SWI-PRO-LAB-304-003  Total Dissolved Solids - Gravimetric Method</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JSEA-PRO-LAB-304-003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total dissolved solids - gravimetric method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total dissolved solids gravimetrically.</w:t>
      </w:r>
    </w:p>
    <w:p>
      <w:pPr>
        <w:spacing w:after="60" w:before="0" w:line="245"/>
      </w:pPr>
      <w:r>
        <w:rPr>
          <w:rFonts w:ascii="Calibri" w:cs="Calibri" w:eastAsia="Calibri" w:hAnsi="Calibri"/>
          <w:sz w:val="17"/>
          <w:szCs w:val="17"/>
        </w:rPr>
        <w:t xml:space="preserve">It is read with work instruction SWI-PRO-LAB-304-003,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Filter the sample to remove suspended solids first. TDS is what passes the filter; TSS is what does not.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Record the exact volume of filtrate taken.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Evaporate in a pre-dried, pre-weighed dish on the hotplate or in the oven, without boiling to spitting.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Dry to constant mass at the method temperature.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Cool in the desiccator before every weighing. A hot dish reads light.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Weigh and calculate TDS as milligrams per litre from the mass gain and the volume.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Run a blank through the same sequence and correct the result.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Per the analysis schedule.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Filter the sample to remove suspended solids first. TDS is what passes the filter; TSS is what does not.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Record the exact volume of filtrate taken.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Evaporate in a pre-dried, pre-weighed dish on the hotplate or in the oven, without boiling to spitting.</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Dry to constant mass at the method temperature.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Cool in the desiccator before every weighing. A hot dish reads light.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Weigh and calculate TDS as milligrams per litre from the mass gain and the volume.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Run a blank through the same sequence and correct the result.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Filtration apparatus</w:t>
      </w:r>
    </w:p>
    <w:p>
      <w:pPr>
        <w:pStyle w:val="ListParagraph"/>
        <w:numPr>
          <w:ilvl w:val="0"/>
          <w:numId w:val="1"/>
        </w:numPr>
        <w:spacing w:after="60" w:line="245"/>
      </w:pPr>
      <w:r>
        <w:rPr>
          <w:rFonts w:ascii="Calibri" w:cs="Calibri" w:eastAsia="Calibri" w:hAnsi="Calibri"/>
          <w:sz w:val="17"/>
          <w:szCs w:val="17"/>
        </w:rPr>
        <w:t xml:space="preserve">Pre-weighed evaporating dishes</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Analytical balance</w:t>
      </w:r>
    </w:p>
    <w:p>
      <w:pPr>
        <w:pStyle w:val="ListParagraph"/>
        <w:numPr>
          <w:ilvl w:val="0"/>
          <w:numId w:val="1"/>
        </w:numPr>
        <w:spacing w:after="60" w:line="245"/>
      </w:pPr>
      <w:r>
        <w:rPr>
          <w:rFonts w:ascii="Calibri" w:cs="Calibri" w:eastAsia="Calibri" w:hAnsi="Calibri"/>
          <w:sz w:val="17"/>
          <w:szCs w:val="17"/>
        </w:rPr>
        <w:t xml:space="preserve">Desiccator</w:t>
      </w:r>
    </w:p>
    <w:p>
      <w:pPr>
        <w:pStyle w:val="ListParagraph"/>
        <w:numPr>
          <w:ilvl w:val="0"/>
          <w:numId w:val="1"/>
        </w:numPr>
        <w:spacing w:after="60" w:line="245"/>
      </w:pPr>
      <w:r>
        <w:rPr>
          <w:rFonts w:ascii="Calibri" w:cs="Calibri" w:eastAsia="Calibri" w:hAnsi="Calibri"/>
          <w:sz w:val="17"/>
          <w:szCs w:val="17"/>
        </w:rPr>
        <w:t xml:space="preserve">Measuring cylinder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SWI-PRO-LAB-304-003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SWI-PRO-LAB-304-003.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KBK-MIR-LAB-ENV-SOP-108 Analisa TDS metode gravimetri</w:t>
      </w:r>
    </w:p>
    <w:p>
      <w:pPr>
        <w:pStyle w:val="ListParagraph"/>
        <w:numPr>
          <w:ilvl w:val="0"/>
          <w:numId w:val="1"/>
        </w:numPr>
        <w:spacing w:after="60" w:line="245"/>
      </w:pPr>
      <w:r>
        <w:rPr>
          <w:rFonts w:ascii="Calibri" w:cs="Calibri" w:eastAsia="Calibri" w:hAnsi="Calibri"/>
          <w:sz w:val="17"/>
          <w:szCs w:val="17"/>
        </w:rPr>
        <w:t xml:space="preserve">Heritage register line JSEA-PRO-LAB-304-003,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JSEA-PRO-LAB-304-003  ·  Total Dissolved Solids - Gravimetric Method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