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Dissolved Iron by 1,10-Phenanthroline Method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SWI-PRO-LAB-304-014  Dissolved Iron by 1,10-Phenanthroline Method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dissolved iron by 1,10-phenanthroline method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dissolved iron by the 1,10-phenanthroline method.</w:t>
      </w:r>
    </w:p>
    <w:p>
      <w:pPr>
        <w:spacing w:after="60" w:before="0" w:line="245"/>
      </w:pPr>
      <w:r>
        <w:rPr>
          <w:rFonts w:ascii="Calibri" w:cs="Calibri" w:eastAsia="Calibri" w:hAnsi="Calibri"/>
          <w:sz w:val="17"/>
          <w:szCs w:val="17"/>
        </w:rPr>
        <w:t xml:space="preserve">It is read with work instruction SWI-PRO-LAB-304-014,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 spectrophotometer is purchased. Iron is achievable by AAS in the meantime.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Spectrophotometer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Phenanthroline method needs a spectrophotometer. Iron is achievable by AAS instead - confirm the method change</w:t>
      </w:r>
    </w:p>
    <w:p>
      <w:pPr>
        <w:pStyle w:val="ListParagraph"/>
        <w:numPr>
          <w:ilvl w:val="0"/>
          <w:numId w:val="1"/>
        </w:numPr>
        <w:spacing w:after="60" w:line="245"/>
      </w:pPr>
      <w:r>
        <w:rPr>
          <w:rFonts w:ascii="Calibri" w:cs="Calibri" w:eastAsia="Calibri" w:hAnsi="Calibri"/>
          <w:sz w:val="17"/>
          <w:szCs w:val="17"/>
        </w:rPr>
        <w:t xml:space="preserve">Heritage register line JSEA-PRO-LAB-304-014,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JSEA-PRO-LAB-304-014  ·  Dissolved Iron by 1,10-Phenanthroline Method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