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Daily Metallurgical Accounting and Plant Mass Balance</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JSEA-PRO-MET-202-001</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None. This is a desk-based task with a JSEA line but no work instruction on the SWI-MET register.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HM-PRC-VXX-PRO206  Metallurgical Accounting and Reconciliation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202  Metallurgical Accounting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JSEA-PRO-MET-202-001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daily metallurgical accounting and plant mass balance in 202  Metallurgical Accounting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Close the tonnes and grade balance across the plant for the day, from feed through to tailings and product.</w:t>
      </w:r>
    </w:p>
    <w:p>
      <w:pPr>
        <w:pStyle w:val="ListParagraph"/>
        <w:numPr>
          <w:ilvl w:val="0"/>
          <w:numId w:val="1"/>
        </w:numPr>
        <w:spacing w:after="60" w:line="245"/>
      </w:pPr>
      <w:r>
        <w:rPr>
          <w:rFonts w:ascii="Calibri" w:cs="Calibri" w:eastAsia="Calibri" w:hAnsi="Calibri"/>
          <w:sz w:val="17"/>
          <w:szCs w:val="17"/>
        </w:rPr>
        <w:t xml:space="preserve">The daily balance is the first place a real loss shows up. If it is not closed every day, a loss can run for a month before anyone sees it.</w:t>
      </w:r>
    </w:p>
    <w:p>
      <w:pPr>
        <w:spacing w:after="60" w:before="0" w:line="245"/>
      </w:pPr>
      <w:r>
        <w:rPr>
          <w:rFonts w:ascii="Calibri" w:cs="Calibri" w:eastAsia="Calibri" w:hAnsi="Calibri"/>
          <w:sz w:val="17"/>
          <w:szCs w:val="17"/>
        </w:rPr>
        <w:t xml:space="preserve">It is read with HM-PRC-VXX-PRO206 Metallurgical Accounting and Reconciliation,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Collect the day's inputs - dry tonnes to the mill, feed grade, circuit inventories, product weights and assays, tailings tonnes and grade.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Confirm every input is traceable to a signed source. An unsourced number does not go into the balance.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Reconcile solution and solids around each circuit in turn, not just around the plant as a whole - a plant-level balance can close while two circuits are wrong in opposite directions.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Calculate recovery by circuit and for the plant.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Compare against the previous day and against the month to date. Investigate any step change before reporting it.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Record the variance against the agreed tolerance. Never adjust an input to force the balance to close.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Have the closed balance cross-checked by a second person before it is issued.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Issue to the distribution list and file the working.</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An accounting or reconciliation error that hides a real metal loss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Every input traceable to a signed source - weighbridge ticket, laboratory certificate, survey sheet. Inputs entered once and cross-checked by a second person before the balance is closed. Any variance outside the agreed tolerance investigated and recorded before the period is signed off, never adjusted to force a balance.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Whole plant</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Feed, leach, CIL, adsorption, elution, gold room, copper circuit, tailings</w:t>
            </w:r>
          </w:p>
        </w:tc>
      </w:tr>
    </w:tbl>
    <w:p>
      <w:pPr>
        <w:spacing w:after="60" w:before="0" w:line="245"/>
      </w:pPr>
    </w:p>
    <w:p>
      <w:pPr>
        <w:spacing w:after="60" w:before="0" w:line="245"/>
      </w:pPr>
      <w:r>
        <w:rPr>
          <w:rFonts w:ascii="Calibri" w:cs="Calibri" w:eastAsia="Calibri" w:hAnsi="Calibri"/>
          <w:sz w:val="17"/>
          <w:szCs w:val="17"/>
        </w:rPr>
        <w:t xml:space="preserve">Frequency: Daily, closed before the morning production meeting.</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Collect the day's inputs - dry tonnes to the mill, feed grade, circuit inventories, product weights and assays, tailings tonnes and grade.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Confirm every input is traceable to a signed source. An unsourced number does not go into the balance.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Reconcile solution and solids around each circuit in turn, not just around the plant as a whole - a plant-level balance can close while two circuits are wrong in opposite directions.</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Calculate recovery by circuit and for the plant.</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Compare against the previous day and against the month to date. Investigate any step change before reporting it.</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Record the variance against the agreed tolerance. Never adjust an input to force the balance to close.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Have the closed balance cross-checked by a second person before it is issued.</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Issue to the distribution list and file the working.</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Metallurgical accounting spreadsheet or system</w:t>
      </w:r>
    </w:p>
    <w:p>
      <w:pPr>
        <w:pStyle w:val="ListParagraph"/>
        <w:numPr>
          <w:ilvl w:val="0"/>
          <w:numId w:val="1"/>
        </w:numPr>
        <w:spacing w:after="60" w:line="245"/>
      </w:pPr>
      <w:r>
        <w:rPr>
          <w:rFonts w:ascii="Calibri" w:cs="Calibri" w:eastAsia="Calibri" w:hAnsi="Calibri"/>
          <w:sz w:val="17"/>
          <w:szCs w:val="17"/>
        </w:rPr>
        <w:t xml:space="preserve">Weightometer and flow totaliser readings</w:t>
      </w:r>
    </w:p>
    <w:p>
      <w:pPr>
        <w:pStyle w:val="ListParagraph"/>
        <w:numPr>
          <w:ilvl w:val="0"/>
          <w:numId w:val="1"/>
        </w:numPr>
        <w:spacing w:after="60" w:line="245"/>
      </w:pPr>
      <w:r>
        <w:rPr>
          <w:rFonts w:ascii="Calibri" w:cs="Calibri" w:eastAsia="Calibri" w:hAnsi="Calibri"/>
          <w:sz w:val="17"/>
          <w:szCs w:val="17"/>
        </w:rPr>
        <w:t xml:space="preserve">Laboratory assay certificates for the period</w:t>
      </w:r>
    </w:p>
    <w:p>
      <w:pPr>
        <w:pStyle w:val="ListParagraph"/>
        <w:numPr>
          <w:ilvl w:val="0"/>
          <w:numId w:val="1"/>
        </w:numPr>
        <w:spacing w:after="60" w:line="245"/>
      </w:pPr>
      <w:r>
        <w:rPr>
          <w:rFonts w:ascii="Calibri" w:cs="Calibri" w:eastAsia="Calibri" w:hAnsi="Calibri"/>
          <w:sz w:val="17"/>
          <w:szCs w:val="17"/>
        </w:rPr>
        <w:t xml:space="preserve">Inventory readings from the previous close</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applicable. This is a desk-based task and the step sequence is in Section 6.2.</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No direct source held. Written from first principles against the plant configuration.</w:t>
      </w:r>
    </w:p>
    <w:p>
      <w:pPr>
        <w:pStyle w:val="ListParagraph"/>
        <w:numPr>
          <w:ilvl w:val="0"/>
          <w:numId w:val="1"/>
        </w:numPr>
        <w:spacing w:after="60" w:line="245"/>
      </w:pPr>
      <w:r>
        <w:rPr>
          <w:rFonts w:ascii="Calibri" w:cs="Calibri" w:eastAsia="Calibri" w:hAnsi="Calibri"/>
          <w:sz w:val="17"/>
          <w:szCs w:val="17"/>
        </w:rPr>
        <w:t xml:space="preserve">MM-4034-033-P-09 Tag Register (942 tags) and the mechanical equipment list</w:t>
      </w:r>
    </w:p>
    <w:p>
      <w:pPr>
        <w:pStyle w:val="ListParagraph"/>
        <w:numPr>
          <w:ilvl w:val="0"/>
          <w:numId w:val="1"/>
        </w:numPr>
        <w:spacing w:after="60" w:line="245"/>
      </w:pPr>
      <w:r>
        <w:rPr>
          <w:rFonts w:ascii="Calibri" w:cs="Calibri" w:eastAsia="Calibri" w:hAnsi="Calibri"/>
          <w:sz w:val="17"/>
          <w:szCs w:val="17"/>
        </w:rPr>
        <w:t xml:space="preserve">4034-PR-PRO-002 Sampling Protocol - the sample points the balance is built on</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JSEA-PRO-MET-202-001</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JSEA-PRO-MET-202-001  ·  Daily Metallurgical Accounting and Plant Mass Balance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