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Copper Concentrate Lot Accounting and Dispatch Reconciliation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HM-PRC-VXX-PRO206  Metallurgical Accounting and Reconciliation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202  Metallurgical Accounting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JSEA-PRO-MET-202-009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copper concentrate lot accounting and dispatch reconciliation in 202  Metallurgical Accounting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Account for copper precipitate by saleable lot, from filter press cake through to dispatch and settlement.</w:t>
      </w:r>
    </w:p>
    <w:p>
      <w:pPr>
        <w:spacing w:after="60" w:before="0" w:line="245"/>
      </w:pPr>
      <w:r>
        <w:rPr>
          <w:rFonts w:ascii="Calibri" w:cs="Calibri" w:eastAsia="Calibri" w:hAnsi="Calibri"/>
          <w:sz w:val="17"/>
          <w:szCs w:val="17"/>
        </w:rPr>
        <w:t xml:space="preserve">It is read with HM-PRC-VXX-PRO206 Metallurgical Accounting and Reconciliation,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An accounting or reconciliation error that hides a real metal loss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Every input traceable to a signed source - weighbridge ticket, laboratory certificate, survey sheet. Inputs entered once and cross-checked by a second person before the balance is closed. Any variance outside the agreed tolerance investigated and recorded before the period is signed off, never adjusted to force a balance.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Metallurgist</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072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Copper precipitate filtering and lot build-up</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Dispatch</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Lot weighing, sampling and despatch</w:t>
            </w:r>
          </w:p>
        </w:tc>
      </w:tr>
    </w:tbl>
    <w:p>
      <w:pPr>
        <w:spacing w:after="60" w:before="0" w:line="245"/>
      </w:pPr>
    </w:p>
    <w:p>
      <w:pPr>
        <w:spacing w:after="60" w:before="0" w:line="245"/>
      </w:pPr>
      <w:r>
        <w:rPr>
          <w:rFonts w:ascii="Calibri" w:cs="Calibri" w:eastAsia="Calibri" w:hAnsi="Calibri"/>
          <w:sz w:val="17"/>
          <w:szCs w:val="17"/>
        </w:rPr>
        <w:t xml:space="preserve">Frequency: Every lot.</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Filter press cycle records</w:t>
      </w:r>
    </w:p>
    <w:p>
      <w:pPr>
        <w:pStyle w:val="ListParagraph"/>
        <w:numPr>
          <w:ilvl w:val="0"/>
          <w:numId w:val="1"/>
        </w:numPr>
        <w:spacing w:after="60" w:line="245"/>
      </w:pPr>
      <w:r>
        <w:rPr>
          <w:rFonts w:ascii="Calibri" w:cs="Calibri" w:eastAsia="Calibri" w:hAnsi="Calibri"/>
          <w:sz w:val="17"/>
          <w:szCs w:val="17"/>
        </w:rPr>
        <w:t xml:space="preserve">Lot build-up sheets</w:t>
      </w:r>
    </w:p>
    <w:p>
      <w:pPr>
        <w:pStyle w:val="ListParagraph"/>
        <w:numPr>
          <w:ilvl w:val="0"/>
          <w:numId w:val="1"/>
        </w:numPr>
        <w:spacing w:after="60" w:line="245"/>
      </w:pPr>
      <w:r>
        <w:rPr>
          <w:rFonts w:ascii="Calibri" w:cs="Calibri" w:eastAsia="Calibri" w:hAnsi="Calibri"/>
          <w:sz w:val="17"/>
          <w:szCs w:val="17"/>
        </w:rPr>
        <w:t xml:space="preserve">Moisture and grade results</w:t>
      </w:r>
    </w:p>
    <w:p>
      <w:pPr>
        <w:pStyle w:val="ListParagraph"/>
        <w:numPr>
          <w:ilvl w:val="0"/>
          <w:numId w:val="1"/>
        </w:numPr>
        <w:spacing w:after="60" w:line="245"/>
      </w:pPr>
      <w:r>
        <w:rPr>
          <w:rFonts w:ascii="Calibri" w:cs="Calibri" w:eastAsia="Calibri" w:hAnsi="Calibri"/>
          <w:sz w:val="17"/>
          <w:szCs w:val="17"/>
        </w:rPr>
        <w:t xml:space="preserve">Weighbridge tickets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HM_PP_009 Product Quality Management System folder arrived empty.</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JSEA-PRO-MET-202-009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JSEA-PRO-MET-202-009  ·  Copper Concentrate Lot Accounting and Dispatch Reconciliation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