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Receipt, Registration and Chain of Custody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HM-MMM-WHS-FRM-031-R01-JSEA-PRO-LAB-301-001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the delivery against the handover sheet - every sample listed is present and every sample present is listed.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Reject and record any sample that is unlabelled, illegible, leaking, or clearly the wrong material.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Register each sample against its point, date, time, shift and the analyses requested.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Assign a laboratory number and mark it on the container.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Weigh the sample where the method requires a receipt mass, and record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Sign the handover and return a copy to the deliverer. A handover without a signature is not a handover.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Move the samples to the sorting area or to storage for their stream.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JSEA-PRO-LAB-301-001 Sample Receipt, Registration and Chain of Custody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