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Manual Handling, Trolley and Light Vehicle Use in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Assess the load before lifting. If it is above the site manual handling limit, use an aid or a second person.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Clear the route before moving anything. Most drops happen because of what was in the way, not the weight.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Use the trolley for sample boxes and residue bins rather than carrying.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Load trolleys low and stable. A high load tips at the first ramp.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For light vehicle use, hold the site licence, complete the pre-start check and secure the load before moving.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reverse without a spotter where visibility is restricted.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damaged trolley, wheel or ramp rather than working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JSEA-PRO-LAB-301-015 Manual Handling, Trolley and Light Vehicle Use in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