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Ashing of Carbon and Resin Samples - Muffle Furnace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furnace extraction is running before the door is opened. Ashing carbon releases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set temperature against the method. Too hot and gold is lost with the volatiles.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crucibles on batts with space between them, using long tongs.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Never put your face in front of an open furnace door at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Ash for the period the method sets, or until the ash is free of black carbon, whichever is longer.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Remove with long tongs onto a heat mat and cool in the desiccator, never on the open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Inspect the ash - residual black material means the ash is incomplete and the sample goes back 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furnace identity, temperature and period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JSEA-PRO-LAB-302-006 Ashing of Carbon and Resin Samples - Muffle Furnace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