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Neutralisation of Empty Reagent Containers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HM-MMM-WHS-FRM-031-R01-JSEA-PRO-LAB-302-030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what the container held before opening it. Never assume from the label alone if it has been re-used.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Rinse the container with water into the neutralisation vessel, not to drain.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Neutralise the rinsate and confirm with pH paper.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Repeat the rinse until the rinsate is neutral.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Deface or remove the original label so the container cannot be mistaken for full.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Dispose of the container to the route its material requires.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in the waste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JSEA-PRO-LAB-302-030 Neutralisation of Empty Reagent Containers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