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Start-Up, Flame Ignition and Shutdown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extraction blower over the burner is running BEFORE anything else. No extraction, no flame.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acetylene and air supply pressures are at the values the manual states, and that the flashback arrestors are fitted and in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the burner slot is clean and the drain trap is filled with liquid to the mark. A dry drain trap lets flame back into the spray chamber.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Ignite in the order the PerkinElmer manual sets - air first, then acetylene. Never acetylene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a stable blue flame. An unstable or yellow flame means a blocked nebuliser or wrong gas ratio - shut down and fix it rather than adjusting around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Aspirate blank between samples so the nebuliser does not dry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To shut down, aspirate water to clear the system, then extinguish in the reverse order - acetylene off first, then air.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Close the cylinder valves at the end of the session and record the run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JSEA-PRO-LAB-303-001 AAS Start-Up, Flame Ignition and Shutdown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