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AAS Sample Reading - Base Metals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Fit the correct lamp and allow the warm-up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Match the standard matrix to the sample matrix. A matrix mismatch shifts the whole calibration and nothing in the data shows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method parameters from the PerkinElmer method for that element.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Calibrate and confirm the correlation before reading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Read quality control samples at the specified positions.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Aspirate blank between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for interferences the method warns about - iron on copper is the common one in this circuit.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dilutions and any interference correction applied.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JSEA-PRO-LAB-303-003 AAS Sample Reading - Base Metals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