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Umpire and Referee Assay Management (305  Laboratory Services)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HM-MMM-WHS-FRM-031-R01-JSEA-PRO-LAB-305-003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Retain a paired split of every sample that could go to umpire, and store it where it can be found.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Select umpire samples per the agreement - the frequency, the selection basis and the laboratories are commercial terms, not laboratory choices.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Dispatch under seal with a full chain of custody.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Compare the umpire result against the site result on the same basis - same moisture basis, same units, same method.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Where the difference exceeds the agreed splitting limit, trigger the referee process the agreement sets out.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Track the site-to-umpire difference over time. A consistent bias is a laboratory problem, not chance.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Record every umpire result and every referee outcome, and feed them to the metal accounting.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JSEA-PRO-LAB-305-003 Umpire and Referee Assay Management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