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Composite Sample Build-Up, Splitting and Handover to Laboratory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HM-MMM-WHS-FRM-031-R01-JSEA-PRO-MET-201-021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composite containers are clean, labelled by stream and composite number, and empty at the start of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Add the stated volume from each hourly spot sample. The site schedule is 4 litres collected per hour, split 2 litres to the operator and 2 litres to the laboratory, building four 12-litre composites per shift on the main streams.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volume added and the time for every increment. A missed increment is recorded as missed, not quietly skipped.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At the end of the composite period, stir the container thoroughly to homogenise before splitting.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Split with the riffle splitter or rotary divider, not by scooping - a scooped split is biased towards the coarse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Bag or bottle the laboratory split, label it fully, and record it in the sample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Hand over to the laboratory and obtain a signature. Handover without a signature is not a handover.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Retain the operator split until the laboratory result is reported and accepted.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JSEA-PRO-MET-201-021 Composite Sample Build-Up, Splitting and Handover to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