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Point Access, Isolation, Flushing and Housekeeping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Approach the point from upwind with the personal gas monitor on and reading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Look at the point before touching it. A weeping fitting, a cracked hose or a missing handle is reported, not worked around.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discharge path is clear and that you can see where the sample will go.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Position the container FIRST, then open the valve slowly. Never open a valve and then reach for the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Flush the line for the stated period and discharge the flush to drain, not to the walkway.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Collect the sample with the body out of the spray path.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Close the valve fully and confirm the point is not weeping.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Where a point is blocked, do NOT rod it under pressure. Isolate, drain, and report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Wash down the point and the walkway. Recover any spilled slurry to the drain, not to the ground.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Leave nothing at the point - no buckets, no hoses across the walkway, no containers on the grating.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JSEA-PRO-MET-201-023 Sample Point Access, Isolation, Flushing and Housekeeping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