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Daily Metallurgical Accounting and Plant Mass Balance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Collect the day's inputs - dry tonnes to the mill, feed grade, circuit inventories, product weights and assays, tailings tonnes and grade.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every input is traceable to a signed source. An unsourced number does not go into the balance.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Reconcile solution and solids around each circuit in turn, not just around the plant as a whole - a plant-level balance can close while two circuits are wrong in opposite directions.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Calculate recovery by circuit and for the plant.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against the previous day and against the month to date. Investigate any step change before reporting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variance against the agreed tolerance. Never adjust an input to force the balance to close.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Have the closed balance cross-checked by a second person before it is issued.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Issue to the distribution list and file the working.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JSEA-PRO-MET-202-001 Daily Metallurgical Accounting and Plant Mass Balance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