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Solids Specific Gravity by Pycnometer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Dry and cool the sample in the desiccator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clean dry pycnometer empty.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sample and weigh again to get the sample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Fill part way with distilled water, agitate and apply vacuum to remove entrained air. Trapped air is the main source of error in this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Top up to the mark, bring to the reference temperature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Empty, clean and refill the pycnometer with distilled water alone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SG from the four masses and the water density at the measured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Run in duplicate. Repeat if the duplicates differ by more than the allowed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JSEA-PRO-MET-204-005 Solids Specific Gravity by Pycnometer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