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Carbon Particle Size Distribution and Fines Determination (204  Met Lab - Physical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HM-MMM-WHS-FRM-031-R01-JSEA-PRO-MET-204-014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Wash the carbon sample free of slurry and drain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Dry to constant mass at the method temperature. Do not overheat - carbon degrades.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Screen through the carbon sieve set for the standard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Weigh each fraction and calculate the distribution.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Report the fines fraction below the retention screen aperture separately - that is the fraction that will be lost.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Trend the fines fraction against the regeneration cycles and against the carbon loss accounting.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JSEA-PRO-MET-204-014 Carbon Particle Size Distribution and Fines Determination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