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Dry Sieve Analysis - Ro-Tap RX29 and 200 mm Sieve Set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sieve set is clean and the apertures are intact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Dry the sample to constant mass and record the dry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Stack the sieves in descending aperture order with the pan at the bottom.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Load the sample onto the top sieve. Do not overload - an overloaded sieve blinds and under-reports the fines.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Shake on the Ro-Tap for the standard period with the sound enclosure closed.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Weigh each retained fraction and the pan.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Check the sum against the dry mass and repeat if the loss exceeds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Clean the sieves immediately after use and record the sieve set identity against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JSEA-PRO-MET-204-016 Dry Sieve Analysis - Ro-Tap RX29 and 200 mm Sieve Set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