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Met Lab Chemical Receipt, Storage and Decanting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HM-MMM-WHS-FRM-031-R01-JSEA-PRO-MET-206-001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the delivery against the order and the safety data sheet before accepting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Reject anything with a damaged container, an illegible label or no safety data sheet.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Log the chemical into the register with quantity, batch, date received and expiry.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Store to the correct cabinet. Acids away from cyanide, oxidisers away from flammables, and nothing on the floor.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NEVER store an acid where a leak could reach cyanide. Acid on cyanide releases hydrogen cyanide gas.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Decant only in the fume cupboard, with the airflow confirmed and a spill kit at hand.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Label every decanted container immediately with contents, concentration, date and preparer.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Return the parent container to its cabinet before leaving the bench.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JSEA-PRO-MET-206-001 Met Lab Chemical Receipt, Storage and Decanting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