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Acid Spill Response and Neutralisation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Contain the spill first, then neutralise. Never flush an acid spill to drain untreated.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Where the spill is anywhere near cyanide-bearing material or waste, treat it as a potential HCN release - evacuate, raise the alarm and do not attempt to clean it up unprotected.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Apply neutralising agent from the outside of the spill inwards, slowly. Adding neutraliser fast to a concentrated acid generates heat and spatter.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neutralisation with pH paper before absorbing.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Absorb, bag and label for chemical waste disposal.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Ventilate the area and confirm the fume cupboard and general extraction are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 skin or eye contact, flood at the safety shower or eyewash for at least 15 minutes and get medical attention. For hydrofluoric acid, apply calcium gluconate gel and treat as a medical emergency regardless of how the skin looks.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and record every spill.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JSEA-PRO-MET-206-006 Acid Spill Response and Neutralisation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