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Analyser to Laboratory Correlation Check and Drift Investigation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manual sample from the analyser sample line, or as close to it as the arrangement allows, and record the analyser reading at that instant.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Determine free cyanide by the laboratory method, and WAD cyanide where it can be determined.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Plot the analyser reading against the laboratory result on a running chart.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Look at the trend, not the single point. A one-off difference is noise; a drift in one direction over weeks is a real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drift is developing, check the electrolyte, the electrode age and the sample line condition before requesting a recalibration.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any analyser outside its tolerance to instrumentation, and record the interim correction the control room should apply.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Never adjust the analyser to match the laboratory without confirming the laboratory first - the laboratory can also be wrong.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correlation position monthly.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JSEA-PRO-MET-207-012 Analyser to Laboratory Correlation Check and Drift Investigation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