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Pattern Set-Up - Carbon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Run carbon batches separately from plant solids. Do not mix them in one pattern.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the dedicated carbon glassware and crucible 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pattern from the batch sheet before any sample is added.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Insert the quality control samples at the specified positions - carbon needs its own standards, not the plant solids standards.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pattern with a second person.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Flag the batch as high grade so the following batch is run with a barren flush or on different glassware.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JSEA-PRO-LAB-302-003 Sample Pattern Set-Up - Carbon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