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Ashing of Carbon and Resin Samples - Muffle Furnace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furnace extraction is running before the door is opened. Ashing carbon releases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set temperature against the method. Too hot and gold is lost with the volatiles.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Load crucibles on batts with space between them, using long tongs.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put your face in front of an open furnace door at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Ash for the period the method sets, or until the ash is free of black carbon, whichever is longer.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Remove with long tongs onto a heat mat and cool in the desiccator, never on the open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Inspect the ash - residual black material means the ash is incomplete and the sample goes back 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furnace identity, temperature and period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JSEA-PRO-LAB-302-006 Ashing of Carbon and Resin Samples - Muffle Furnace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