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Gold Security and Sample Integrity Control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Control access to the bullion and high-grade areas. Access is logged.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Apply the two-person rule in the bullion area. It protects the person as much as the gold.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Store bullion samples and high-grade pulps in the safe between operations.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every movement of bullion-related material in the custody register, countersigned.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Reconcile mass in against mass out for every bullion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Nothing leaves the controlled area except by the controlled route.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Protect result integrity as well as material integrity - results are not discussed or released outside the agreed route before they are verified.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any discrepancy immediately, however small. A small unexplained discrepancy is how a large one starts.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JSEA-PRO-LAB-305-011 Gold Security and Sample Integrity Control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