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Bullion Sample Custody, Safe Storage and Reconciliation - Safe NV1 (306  Bullion Assay)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HM-MMM-WHS-FRM-031-R03-JSEA-PRO-LAB-306-005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Record every bullion sample into the custody register on receipt, with mass, countersigned by two people.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Store in the safe between operations. A bullion sample is never left out on a bench.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Control and log access to the safe. Two people for every opening.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every movement in and out with mass and signatures.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Reconcile the register against physical contents at the set interval, by two people.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Account for every off-cut, filing and cupel from the batch - not just the prill.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any discrepancy immediately, however small.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Retain samples for the period the settlement terms require before disposal, and dispose only with authorisation.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JSEA-PRO-LAB-306-005 Bullion Sample Custody, Safe Storage and Reconciliation - Safe NV1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