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Daily Metallurgical Accounting and Plant Mass Balance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HM-MMM-WHS-FRM-031-R03-JSEA-PRO-MET-202-001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Collect the day's inputs - dry tonnes to the mill, feed grade, circuit inventories, product weights and assays, tailings tonnes and grade.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every input is traceable to a signed source. An unsourced number does not go into the balance.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Reconcile solution and solids around each circuit in turn, not just around the plant as a whole - a plant-level balance can close while two circuits are wrong in opposite directions.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Calculate recovery by circuit and for the plant.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against the previous day and against the month to date. Investigate any step change before reporting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variance against the agreed tolerance. Never adjust an input to force the balance to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Have the closed balance cross-checked by a second person before it is issued.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Issue to the distribution list and file the working.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JSEA-PRO-MET-202-001 Daily Metallurgical Accounting and Plant Mass Balance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