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Thickener Performance Survey - Flux, Bed Level and Flocculant Response (203  Plant Surveys)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HM-MMM-WHS-FRM-031-R03-JSEA-PRO-MET-203-007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Flocculant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Record the thickener at steady state - feed rate, feed density, bed level, rake torque, underflow rate and flocculant dose.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Sample feed, overflow and underflow simultaneously.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Determine feed and underflow density on the Marcy scale and overflow suspended solids.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Calculate solids flux and compare against the design flux from the Roytec control philosophy.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Run a settling test on the feed at the current flocculant dose and at two other doses, and record the settling rate for each.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Vary the flocculant dose within the agreed range and record the overflow clarity response after each change has settled.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the optimum dose, the achieved flux and any deviation from the vendor design basis.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JSEA-PRO-MET-203-007 Thickener Performance Survey - Flux, Bed Level and Flocculant Response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