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Wet Screening and Sizing Analysis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wet sample and record the receipt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Wet screen the sample at the finest aperture to remove the undersize, washing until the water runs clear.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both the oversize and the recovered undersize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Dry screen the oversize through the full sieve set on the Ro-Tap for the standard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each retained fraction and the pan.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the sum of fractions against the dry receipt mass. A loss above the allowed tolerance means the screening is repeated, not reported.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cumulative passing distribution and the P80.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result with the sieve set identity and the shaking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JSEA-PRO-MET-204-002 Wet Screening and Sizing Analysis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