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Centrifuge Operation for Solution Clarification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HM-MMM-WHS-FRM-031-R03-JSEA-PRO-MET-204-019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Inspect the tubes for cracks before loading. A cracked tube fails at speed.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Fill opposing tubes to the same level and balance them on the balance to within the manufacturer's tolerance. An unbalanced rotor is the main failure mode of a centrifuge.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Load opposing positions symmetrically. Never run with a single tube.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Close and latch the lid before starting.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Run at the speed and for the period the method specifies.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Allow the rotor to come to a complete stop on its own. Never brake it by hand.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Decant the clarified supernatant without disturbing the pellet.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speed, time and the tube set used.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JSEA-PRO-MET-204-019 Centrifuge Operation for Solution Clarification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