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Analyser to Laboratory Correlation Check and Drift Investigation (207  Automatic Sampling and Online Analysers)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HM-MMM-WHS-FRM-031-R03-JSEA-PRO-MET-207-012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Take the manual sample from the analyser sample line, or as close to it as the arrangement allows, and record the analyser reading at that instant.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Determine free cyanide by the laboratory method, and WAD cyanide where it can be determined.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Plot the analyser reading against the laboratory result on a running chart.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Look at the trend, not the single point. A one-off difference is noise; a drift in one direction over weeks is a real problem.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Where drift is developing, check the electrolyte, the electrode age and the sample line condition before requesting a recalibration.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Report any analyser outside its tolerance to instrumentation, and record the interim correction the control room should apply.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Never adjust the analyser to match the laboratory without confirming the laboratory first - the laboratory can also be wrong.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the correlation position monthly.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JSEA-PRO-MET-207-012 Analyser to Laboratory Correlation Check and Drift Investigation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