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IsaMill Feed and Discharge Sampling Round</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JSEA-PRO-MET-201-002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SWI-PRO-MET-201-002  IsaMill Feed and Discharge Sampling Round</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022 Milling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JSEA-PRO-MET-201-002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isamill feed and discharge sampling round in 022 Milling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Set the IsaMill feed and discharge sizing, which is the primary measure of grind performance.</w:t>
      </w:r>
    </w:p>
    <w:p>
      <w:pPr>
        <w:pStyle w:val="ListParagraph"/>
        <w:numPr>
          <w:ilvl w:val="0"/>
          <w:numId w:val="1"/>
        </w:numPr>
        <w:spacing w:after="60" w:line="245"/>
      </w:pPr>
      <w:r>
        <w:rPr>
          <w:rFonts w:ascii="Calibri" w:cs="Calibri" w:eastAsia="Calibri" w:hAnsi="Calibri"/>
          <w:sz w:val="17"/>
          <w:szCs w:val="17"/>
        </w:rPr>
        <w:t xml:space="preserve">Set feed and discharge solids percentage and density.</w:t>
      </w:r>
    </w:p>
    <w:p>
      <w:pPr>
        <w:pStyle w:val="ListParagraph"/>
        <w:numPr>
          <w:ilvl w:val="0"/>
          <w:numId w:val="1"/>
        </w:numPr>
        <w:spacing w:after="60" w:line="245"/>
      </w:pPr>
      <w:r>
        <w:rPr>
          <w:rFonts w:ascii="Calibri" w:cs="Calibri" w:eastAsia="Calibri" w:hAnsi="Calibri"/>
          <w:sz w:val="17"/>
          <w:szCs w:val="17"/>
        </w:rPr>
        <w:t xml:space="preserve">Give the metallurgist the feed and discharge pair needed to calculate specific energy against the mill power draw.</w:t>
      </w:r>
    </w:p>
    <w:p>
      <w:pPr>
        <w:spacing w:after="60" w:before="0" w:line="245"/>
      </w:pPr>
      <w:r>
        <w:rPr>
          <w:rFonts w:ascii="Calibri" w:cs="Calibri" w:eastAsia="Calibri" w:hAnsi="Calibri"/>
          <w:sz w:val="17"/>
          <w:szCs w:val="17"/>
        </w:rPr>
        <w:t xml:space="preserve">It is read with work instruction SWI-PRO-MET-201-002, which gives the step-by-step method, and with HM-PRC-VXX-PRO205 Plant Sampling and Metallurgical Data Collection,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with the control room that the mill is running at steady load and that no media addition or high pressure unit sequence is in progress.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an agitator, sample cutter, pump or screen that starts without warning</w:t>
            </w:r>
          </w:p>
          <w:p>
            <w:pPr>
              <w:spacing w:after="30" w:line="235"/>
            </w:pPr>
            <w:r>
              <w:rPr>
                <w:rFonts w:ascii="Calibri" w:cs="Calibri" w:eastAsia="Calibri" w:hAnsi="Calibri"/>
                <w:sz w:val="15"/>
                <w:szCs w:val="15"/>
              </w:rPr>
              <w:t xml:space="preserve">Hearing damage in the mill, screen, compressor and blower areas</w:t>
            </w:r>
          </w:p>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30" w:line="235"/>
            </w:pPr>
            <w:r>
              <w:rPr>
                <w:rFonts w:ascii="Calibri" w:cs="Calibri" w:eastAsia="Calibri" w:hAnsi="Calibri"/>
                <w:sz w:val="15"/>
                <w:szCs w:val="15"/>
              </w:rPr>
              <w:t xml:space="preserve">Hearing protection mandatory in signed areas. Double protection at the mill and compressor. Time at the point kept to what the task needs.</w:t>
            </w:r>
          </w:p>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Take the feed sample first, then the discharge sample, so the pair represents the same material as closely as the residence time allows.</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Discard the first 5 to 10 seconds at each point as a line flush, then collect 4 litres.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Slip, trip or fall on wet or slurry-covered walkways around sample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Stir each sample and split 2 litres for operator determinations and 2 litres for the laboratory.</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Determine per cent solids on the Marcy scale for both feed and discharge.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Wet screen the sizing split down to 38 um, dry and weigh each fraction, and record the size distribution for feed and discharge.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Hearing damage in the mill, screen, compressor and blower areas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Hearing protection mandatory in signed areas. Double protection at the mill and compressor. Time at the point kept to what the task needs.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Record mill power draw, feed flow and media level at the time of sampling.</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an agitator, sample cutter, pump or screen that starts without warning</w:t>
            </w:r>
          </w:p>
          <w:p>
            <w:pPr>
              <w:spacing w:after="30" w:line="235"/>
            </w:pPr>
            <w:r>
              <w:rPr>
                <w:rFonts w:ascii="Calibri" w:cs="Calibri" w:eastAsia="Calibri" w:hAnsi="Calibri"/>
                <w:sz w:val="15"/>
                <w:szCs w:val="15"/>
              </w:rPr>
              <w:t xml:space="preserve">Hearing damage in the mill, screen, compressor and blower areas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30" w:line="235"/>
            </w:pPr>
            <w:r>
              <w:rPr>
                <w:rFonts w:ascii="Calibri" w:cs="Calibri" w:eastAsia="Calibri" w:hAnsi="Calibri"/>
                <w:sz w:val="15"/>
                <w:szCs w:val="15"/>
              </w:rPr>
              <w:t xml:space="preserve">Hearing protection mandatory in signed areas. Double protection at the mill and compressor. Time at the point kept to what the task needs.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Hearing protection</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022-ML-002</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IsaMill - feed and discharge sample points</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021-AIT-002</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Feed density transmitter - read at the time of sampling</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022-PP-090</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IsaMill media pump - not a sample point, noted for isolation awareness</w:t>
            </w:r>
          </w:p>
        </w:tc>
      </w:tr>
    </w:tbl>
    <w:p>
      <w:pPr>
        <w:spacing w:after="60" w:before="0" w:line="245"/>
      </w:pPr>
    </w:p>
    <w:p>
      <w:pPr>
        <w:spacing w:after="60" w:before="0" w:line="245"/>
      </w:pPr>
      <w:r>
        <w:rPr>
          <w:rFonts w:ascii="Calibri" w:cs="Calibri" w:eastAsia="Calibri" w:hAnsi="Calibri"/>
          <w:sz w:val="17"/>
          <w:szCs w:val="17"/>
        </w:rPr>
        <w:t xml:space="preserve">Frequency: Hourly spot samples on feed and discharge, composited per shift. Full sizing at least once per shift.</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with the control room that the mill is running at steady load and that no media addition or high pressure unit sequence is in progress.</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Take the feed sample first, then the discharge sample, so the pair represents the same material as closely as the residence time allows.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Discard the first 5 to 10 seconds at each point as a line flush, then collect 4 litres.</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Stir each sample and split 2 litres for operator determinations and 2 litres for the laboratory.</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Determine per cent solids on the Marcy scale for both feed and discharge.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Wet screen the sizing split down to 38 um, dry and weigh each fraction, and record the size distribution for feed and discharge.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mill power draw, feed flow and media level at the time of sampling.</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Sampling bucket 5 to 8 L, two</w:t>
      </w:r>
    </w:p>
    <w:p>
      <w:pPr>
        <w:pStyle w:val="ListParagraph"/>
        <w:numPr>
          <w:ilvl w:val="0"/>
          <w:numId w:val="1"/>
        </w:numPr>
        <w:spacing w:after="60" w:line="245"/>
      </w:pPr>
      <w:r>
        <w:rPr>
          <w:rFonts w:ascii="Calibri" w:cs="Calibri" w:eastAsia="Calibri" w:hAnsi="Calibri"/>
          <w:sz w:val="17"/>
          <w:szCs w:val="17"/>
        </w:rPr>
        <w:t xml:space="preserve">Marcy scale</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Sieve set 212, 150, 106, 75, 45 and 38 um and pan</w:t>
      </w:r>
    </w:p>
    <w:p>
      <w:pPr>
        <w:pStyle w:val="ListParagraph"/>
        <w:numPr>
          <w:ilvl w:val="0"/>
          <w:numId w:val="1"/>
        </w:numPr>
        <w:spacing w:after="60" w:line="245"/>
      </w:pPr>
      <w:r>
        <w:rPr>
          <w:rFonts w:ascii="Calibri" w:cs="Calibri" w:eastAsia="Calibri" w:hAnsi="Calibri"/>
          <w:sz w:val="17"/>
          <w:szCs w:val="17"/>
        </w:rPr>
        <w:t xml:space="preserve">Filter press and filter paper</w:t>
      </w:r>
    </w:p>
    <w:p>
      <w:pPr>
        <w:pStyle w:val="ListParagraph"/>
        <w:numPr>
          <w:ilvl w:val="0"/>
          <w:numId w:val="1"/>
        </w:numPr>
        <w:spacing w:after="60" w:line="245"/>
      </w:pPr>
      <w:r>
        <w:rPr>
          <w:rFonts w:ascii="Calibri" w:cs="Calibri" w:eastAsia="Calibri" w:hAnsi="Calibri"/>
          <w:sz w:val="17"/>
          <w:szCs w:val="17"/>
        </w:rPr>
        <w:t xml:space="preserve">Spatula</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SWI-PRO-MET-201-002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SWI-PRO-MET-201-002.</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Mt. Morgan site procedures 2. ISAMILL Feed Sampling and 3. ISAMILL Discharge Sampling [LIVE]</w:t>
      </w:r>
    </w:p>
    <w:p>
      <w:pPr>
        <w:pStyle w:val="ListParagraph"/>
        <w:numPr>
          <w:ilvl w:val="0"/>
          <w:numId w:val="1"/>
        </w:numPr>
        <w:spacing w:after="60" w:line="245"/>
      </w:pPr>
      <w:r>
        <w:rPr>
          <w:rFonts w:ascii="Calibri" w:cs="Calibri" w:eastAsia="Calibri" w:hAnsi="Calibri"/>
          <w:sz w:val="17"/>
          <w:szCs w:val="17"/>
        </w:rPr>
        <w:t xml:space="preserve">4034-001-VE-041 Rev A IsaMill Generic Operating Manual and 4034-001-VE-042 Rev A Maintenance Manual, received 11 Aug 2026</w:t>
      </w:r>
    </w:p>
    <w:p>
      <w:pPr>
        <w:pStyle w:val="ListParagraph"/>
        <w:numPr>
          <w:ilvl w:val="0"/>
          <w:numId w:val="1"/>
        </w:numPr>
        <w:spacing w:after="60" w:line="245"/>
      </w:pPr>
      <w:r>
        <w:rPr>
          <w:rFonts w:ascii="Calibri" w:cs="Calibri" w:eastAsia="Calibri" w:hAnsi="Calibri"/>
          <w:sz w:val="17"/>
          <w:szCs w:val="17"/>
        </w:rPr>
        <w:t xml:space="preserve">4034-001-VE-038 Rev 0 IsaMill Control Philosophy / PCS control logic specification, received 11 Aug 2026</w:t>
      </w:r>
    </w:p>
    <w:p>
      <w:pPr>
        <w:pStyle w:val="ListParagraph"/>
        <w:numPr>
          <w:ilvl w:val="0"/>
          <w:numId w:val="1"/>
        </w:numPr>
        <w:spacing w:after="60" w:line="245"/>
      </w:pPr>
      <w:r>
        <w:rPr>
          <w:rFonts w:ascii="Calibri" w:cs="Calibri" w:eastAsia="Calibri" w:hAnsi="Calibri"/>
          <w:sz w:val="17"/>
          <w:szCs w:val="17"/>
        </w:rPr>
        <w:t xml:space="preserve">HM-PRC-V01-PRO003 Milling Circuit - IsaMill</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JSEA-PRO-MET-201-002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JSEA-PRO-MET-201-002  ·  IsaMill Feed and Discharge Sampling Round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