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Leach Tank Sampling Round - 031-TK-001 Launder and Discharge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SWI-PRO-MET-201-003  Leach Tank Sampling Round - 031-TK-001 Launder and Discharge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031 Leaching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leach tank sampling round - 031-tk-001 launder and discharge in 031 Leaching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leach feed pH, dissolved oxygen, free and WAD cyanide, solids percentage and solution and solid assay.</w:t>
      </w:r>
    </w:p>
    <w:p>
      <w:pPr>
        <w:pStyle w:val="ListParagraph"/>
        <w:numPr>
          <w:ilvl w:val="0"/>
          <w:numId w:val="1"/>
        </w:numPr>
        <w:spacing w:after="60" w:line="245"/>
      </w:pPr>
      <w:r>
        <w:rPr>
          <w:rFonts w:ascii="Calibri" w:cs="Calibri" w:eastAsia="Calibri" w:hAnsi="Calibri"/>
          <w:sz w:val="17"/>
          <w:szCs w:val="17"/>
        </w:rPr>
        <w:t xml:space="preserve">Dissolved oxygen in the leach feed is a critical process parameter - low DO points to insufficient oxygen supplementation and directly reduces gold dissolution.</w:t>
      </w:r>
    </w:p>
    <w:p>
      <w:pPr>
        <w:spacing w:after="60" w:before="0" w:line="245"/>
      </w:pPr>
      <w:r>
        <w:rPr>
          <w:rFonts w:ascii="Calibri" w:cs="Calibri" w:eastAsia="Calibri" w:hAnsi="Calibri"/>
          <w:sz w:val="17"/>
          <w:szCs w:val="17"/>
        </w:rPr>
        <w:t xml:space="preserve">It is read with work instruction SWI-PRO-MET-201-003,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Verify flow on the leach tank sampling pump line is normal - no surging and no blockage.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Notify the control room that sampling is to be carried out.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Working alone in a cyanide area where a collapse would not be seen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Start the leach feed sampling pump 031-PP-166.</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Allow the first 5 to 10 seconds of flow to discharge to drain as a line flush.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Collect a minimum of 4 litres of slurry into the sampling bucket.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Stop the leach feed sampling pump 031-PP-166.</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Stir the sample thoroughly with the spatula to homogenise it before splitting into two containers.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Determine pH - calibrate once per shift against pH 4, 7 and 10 buffers, rinse and dry the electrode, immerse fully, wait about 30 seconds, record value and temperature.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Determine dissolved oxygen IMMEDIATELY after collection to prevent atmospheric exchange. Rinse the probe, do not wipe the membrane hard, immerse, keep a gentle flow across the membrane, wait 30 to 60 seconds, record value and temperature.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10.  Filter about 2000 mL through the filter press to obtain a clear filtrate. Collect into three labelled bottles - CN Free manual, CN Free Lab, WAD CN Lab.</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11.  Titrate the CN Free manual filtrate straight after filtration to minimise cyanide volatilisation.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12.  Determine per cent solids on the Marcy scale.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13.  Filter 1 litre for solution and solid assay, dry the cake and submit both to the laboratory.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031-TK-001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Leach tank - launder and discharge</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031-PP-166</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Leach feed sampling pump</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031-SC-002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Screen in the leach circuit</w:t>
            </w:r>
          </w:p>
        </w:tc>
      </w:tr>
    </w:tbl>
    <w:p>
      <w:pPr>
        <w:spacing w:after="60" w:before="0" w:line="245"/>
      </w:pPr>
    </w:p>
    <w:p>
      <w:pPr>
        <w:spacing w:after="60" w:before="0" w:line="245"/>
      </w:pPr>
      <w:r>
        <w:rPr>
          <w:rFonts w:ascii="Calibri" w:cs="Calibri" w:eastAsia="Calibri" w:hAnsi="Calibri"/>
          <w:sz w:val="17"/>
          <w:szCs w:val="17"/>
        </w:rPr>
        <w:t xml:space="preserve">Frequency: Hourly spot sample, composited to four 12-litre composites per shift.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Verify flow on the leach tank sampling pump line is normal - no surging and no blockage.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Notify the control room that sampling is to be carried out.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Start the leach feed sampling pump 031-PP-166.</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Allow the first 5 to 10 seconds of flow to discharge to drain as a line flush.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Collect a minimum of 4 litres of slurry into the sampling bucket.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Stop the leach feed sampling pump 031-PP-166.</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Stir the sample thoroughly with the spatula to homogenise it before splitting into two containers.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Determine pH - calibrate once per shift against pH 4, 7 and 10 buffers, rinse and dry the electrode, immerse fully, wait about 30 seconds, record value and temperature.</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Determine dissolved oxygen IMMEDIATELY after collection to prevent atmospheric exchange. Rinse the probe, do not wipe the membrane hard, immerse, keep a gentle flow across the membrane, wait 30 to 60 seconds, record value and temperature.</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Filter about 2000 mL through the filter press to obtain a clear filtrate. Collect into three labelled bottles - CN Free manual, CN Free Lab, WAD CN Lab.</w:t>
      </w:r>
    </w:p>
    <w:p>
      <w:pPr>
        <w:ind w:left="280"/>
        <w:spacing w:after="50" w:before="0" w:line="245"/>
      </w:pPr>
      <w:r>
        <w:rPr>
          <w:rFonts w:ascii="Calibri" w:cs="Calibri" w:eastAsia="Calibri" w:hAnsi="Calibri"/>
          <w:b/>
          <w:bCs/>
          <w:sz w:val="17"/>
          <w:szCs w:val="17"/>
        </w:rPr>
        <w:t xml:space="preserve">11.</w:t>
      </w:r>
      <w:r>
        <w:rPr>
          <w:rFonts w:ascii="Calibri" w:cs="Calibri" w:eastAsia="Calibri" w:hAnsi="Calibri"/>
          <w:sz w:val="17"/>
          <w:szCs w:val="17"/>
        </w:rPr>
        <w:t xml:space="preserve">  Titrate the CN Free manual filtrate straight after filtration to minimise cyanide volatilisation.</w:t>
      </w:r>
    </w:p>
    <w:p>
      <w:pPr>
        <w:ind w:left="280"/>
        <w:spacing w:after="50" w:before="0" w:line="245"/>
      </w:pPr>
      <w:r>
        <w:rPr>
          <w:rFonts w:ascii="Calibri" w:cs="Calibri" w:eastAsia="Calibri" w:hAnsi="Calibri"/>
          <w:b/>
          <w:bCs/>
          <w:sz w:val="17"/>
          <w:szCs w:val="17"/>
        </w:rPr>
        <w:t xml:space="preserve">12.</w:t>
      </w:r>
      <w:r>
        <w:rPr>
          <w:rFonts w:ascii="Calibri" w:cs="Calibri" w:eastAsia="Calibri" w:hAnsi="Calibri"/>
          <w:sz w:val="17"/>
          <w:szCs w:val="17"/>
        </w:rPr>
        <w:t xml:space="preserve">  Determine per cent solids on the Marcy scale.</w:t>
      </w:r>
    </w:p>
    <w:p>
      <w:pPr>
        <w:ind w:left="280"/>
        <w:spacing w:after="50" w:before="0" w:line="245"/>
      </w:pPr>
      <w:r>
        <w:rPr>
          <w:rFonts w:ascii="Calibri" w:cs="Calibri" w:eastAsia="Calibri" w:hAnsi="Calibri"/>
          <w:b/>
          <w:bCs/>
          <w:sz w:val="17"/>
          <w:szCs w:val="17"/>
        </w:rPr>
        <w:t xml:space="preserve">13.</w:t>
      </w:r>
      <w:r>
        <w:rPr>
          <w:rFonts w:ascii="Calibri" w:cs="Calibri" w:eastAsia="Calibri" w:hAnsi="Calibri"/>
          <w:sz w:val="17"/>
          <w:szCs w:val="17"/>
        </w:rPr>
        <w:t xml:space="preserve">  Filter 1 litre for solution and solid assay, dry the cake and submit both to the laboratory.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DO meter</w:t>
      </w:r>
    </w:p>
    <w:p>
      <w:pPr>
        <w:pStyle w:val="ListParagraph"/>
        <w:numPr>
          <w:ilvl w:val="0"/>
          <w:numId w:val="1"/>
        </w:numPr>
        <w:spacing w:after="60" w:line="245"/>
      </w:pPr>
      <w:r>
        <w:rPr>
          <w:rFonts w:ascii="Calibri" w:cs="Calibri" w:eastAsia="Calibri" w:hAnsi="Calibri"/>
          <w:sz w:val="17"/>
          <w:szCs w:val="17"/>
        </w:rPr>
        <w:t xml:space="preserve">Free cyanide titration kit - standardised AgNO3</w:t>
      </w:r>
    </w:p>
    <w:p>
      <w:pPr>
        <w:pStyle w:val="ListParagraph"/>
        <w:numPr>
          <w:ilvl w:val="0"/>
          <w:numId w:val="1"/>
        </w:numPr>
        <w:spacing w:after="60" w:line="245"/>
      </w:pPr>
      <w:r>
        <w:rPr>
          <w:rFonts w:ascii="Calibri" w:cs="Calibri" w:eastAsia="Calibri" w:hAnsi="Calibri"/>
          <w:sz w:val="17"/>
          <w:szCs w:val="17"/>
        </w:rPr>
        <w:t xml:space="preserve">Rhodanine indicator</w:t>
      </w:r>
    </w:p>
    <w:p>
      <w:pPr>
        <w:pStyle w:val="ListParagraph"/>
        <w:numPr>
          <w:ilvl w:val="0"/>
          <w:numId w:val="1"/>
        </w:numPr>
        <w:spacing w:after="60" w:line="245"/>
      </w:pPr>
      <w:r>
        <w:rPr>
          <w:rFonts w:ascii="Calibri" w:cs="Calibri" w:eastAsia="Calibri" w:hAnsi="Calibri"/>
          <w:sz w:val="17"/>
          <w:szCs w:val="17"/>
        </w:rPr>
        <w:t xml:space="preserve">Burette 50 mL</w:t>
      </w:r>
    </w:p>
    <w:p>
      <w:pPr>
        <w:pStyle w:val="ListParagraph"/>
        <w:numPr>
          <w:ilvl w:val="0"/>
          <w:numId w:val="1"/>
        </w:numPr>
        <w:spacing w:after="60" w:line="245"/>
      </w:pPr>
      <w:r>
        <w:rPr>
          <w:rFonts w:ascii="Calibri" w:cs="Calibri" w:eastAsia="Calibri" w:hAnsi="Calibri"/>
          <w:sz w:val="17"/>
          <w:szCs w:val="17"/>
        </w:rPr>
        <w:t xml:space="preserve">Pipette 10 or 25 mL</w:t>
      </w:r>
    </w:p>
    <w:p>
      <w:pPr>
        <w:pStyle w:val="ListParagraph"/>
        <w:numPr>
          <w:ilvl w:val="0"/>
          <w:numId w:val="1"/>
        </w:numPr>
        <w:spacing w:after="60" w:line="245"/>
      </w:pPr>
      <w:r>
        <w:rPr>
          <w:rFonts w:ascii="Calibri" w:cs="Calibri" w:eastAsia="Calibri" w:hAnsi="Calibri"/>
          <w:sz w:val="17"/>
          <w:szCs w:val="17"/>
        </w:rPr>
        <w:t xml:space="preserve">Conical flask 250 mL</w:t>
      </w:r>
    </w:p>
    <w:p>
      <w:pPr>
        <w:pStyle w:val="ListParagraph"/>
        <w:numPr>
          <w:ilvl w:val="0"/>
          <w:numId w:val="1"/>
        </w:numPr>
        <w:spacing w:after="60" w:line="245"/>
      </w:pPr>
      <w:r>
        <w:rPr>
          <w:rFonts w:ascii="Calibri" w:cs="Calibri" w:eastAsia="Calibri" w:hAnsi="Calibri"/>
          <w:sz w:val="17"/>
          <w:szCs w:val="17"/>
        </w:rPr>
        <w:t xml:space="preserve">Burette stand and clamp</w:t>
      </w:r>
    </w:p>
    <w:p>
      <w:pPr>
        <w:pStyle w:val="ListParagraph"/>
        <w:numPr>
          <w:ilvl w:val="0"/>
          <w:numId w:val="1"/>
        </w:numPr>
        <w:spacing w:after="60" w:line="245"/>
      </w:pPr>
      <w:r>
        <w:rPr>
          <w:rFonts w:ascii="Calibri" w:cs="Calibri" w:eastAsia="Calibri" w:hAnsi="Calibri"/>
          <w:sz w:val="17"/>
          <w:szCs w:val="17"/>
        </w:rPr>
        <w:t xml:space="preserve">Wash bottle</w:t>
      </w:r>
    </w:p>
    <w:p>
      <w:pPr>
        <w:pStyle w:val="ListParagraph"/>
        <w:numPr>
          <w:ilvl w:val="0"/>
          <w:numId w:val="1"/>
        </w:numPr>
        <w:spacing w:after="60" w:line="245"/>
      </w:pPr>
      <w:r>
        <w:rPr>
          <w:rFonts w:ascii="Calibri" w:cs="Calibri" w:eastAsia="Calibri" w:hAnsi="Calibri"/>
          <w:sz w:val="17"/>
          <w:szCs w:val="17"/>
        </w:rPr>
        <w:t xml:space="preserve">Bottles 250 and 500 mL</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4. Leach Tank Sampling [LIVE]</w:t>
      </w:r>
    </w:p>
    <w:p>
      <w:pPr>
        <w:pStyle w:val="ListParagraph"/>
        <w:numPr>
          <w:ilvl w:val="0"/>
          <w:numId w:val="1"/>
        </w:numPr>
        <w:spacing w:after="60" w:line="245"/>
      </w:pPr>
      <w:r>
        <w:rPr>
          <w:rFonts w:ascii="Calibri" w:cs="Calibri" w:eastAsia="Calibri" w:hAnsi="Calibri"/>
          <w:sz w:val="17"/>
          <w:szCs w:val="17"/>
        </w:rPr>
        <w:t xml:space="preserve">KBK-MIR-MP-PRO-MET-SOP-0048 Pengambilan Sampel dan Pengukuran Profil Tangki Leaching, received 11 Aug 2026</w:t>
      </w:r>
    </w:p>
    <w:p>
      <w:pPr>
        <w:pStyle w:val="ListParagraph"/>
        <w:numPr>
          <w:ilvl w:val="0"/>
          <w:numId w:val="1"/>
        </w:numPr>
        <w:spacing w:after="60" w:line="245"/>
      </w:pPr>
      <w:r>
        <w:rPr>
          <w:rFonts w:ascii="Calibri" w:cs="Calibri" w:eastAsia="Calibri" w:hAnsi="Calibri"/>
          <w:sz w:val="17"/>
          <w:szCs w:val="17"/>
        </w:rPr>
        <w:t xml:space="preserve">KBK-MIR-MP-PRO-MET-SOP-0046 Pengukuran Oksigen Terlarut and SOP-0045 Pengukuran Densitas Lumpur, received 11 Aug 2026</w:t>
      </w:r>
    </w:p>
    <w:p>
      <w:pPr>
        <w:pStyle w:val="ListParagraph"/>
        <w:numPr>
          <w:ilvl w:val="0"/>
          <w:numId w:val="1"/>
        </w:numPr>
        <w:spacing w:after="60" w:line="245"/>
      </w:pPr>
      <w:r>
        <w:rPr>
          <w:rFonts w:ascii="Calibri" w:cs="Calibri" w:eastAsia="Calibri" w:hAnsi="Calibri"/>
          <w:sz w:val="17"/>
          <w:szCs w:val="17"/>
        </w:rPr>
        <w:t xml:space="preserve">4034-044-VE-003 Rev B Glencore Hypersparge supersonic gas sparger instructions, received 11 Aug 2026</w:t>
      </w:r>
    </w:p>
    <w:p>
      <w:pPr>
        <w:pStyle w:val="ListParagraph"/>
        <w:numPr>
          <w:ilvl w:val="0"/>
          <w:numId w:val="1"/>
        </w:numPr>
        <w:spacing w:after="60" w:line="245"/>
      </w:pPr>
      <w:r>
        <w:rPr>
          <w:rFonts w:ascii="Calibri" w:cs="Calibri" w:eastAsia="Calibri" w:hAnsi="Calibri"/>
          <w:sz w:val="17"/>
          <w:szCs w:val="17"/>
        </w:rPr>
        <w:t xml:space="preserve">HM-PRC-V01-PRO004 Leach Circuit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JSEA-PRO-MET-201-003  ·  Leach Tank Sampling Round - 031-TK-001 Launder and Discharge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