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CIL Tail Sampling at Carbon Safety Screen 032-SC-003 Undersize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SWI-PRO-MET-201-008  CIL Tail Sampling at Carbon Safety Screen 032-SC-003 Undersize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032 Carbon in Leach</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JSEA-PRO-MET-201-008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cil tail sampling at carbon safety screen 032-sc-003 undersize in 032 Carbon in Leach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Set the CIL tail grade - the number that closes the gold balance across the leach and adsorption circuits.</w:t>
      </w:r>
    </w:p>
    <w:p>
      <w:pPr>
        <w:pStyle w:val="ListParagraph"/>
        <w:numPr>
          <w:ilvl w:val="0"/>
          <w:numId w:val="1"/>
        </w:numPr>
        <w:spacing w:after="60" w:line="245"/>
      </w:pPr>
      <w:r>
        <w:rPr>
          <w:rFonts w:ascii="Calibri" w:cs="Calibri" w:eastAsia="Calibri" w:hAnsi="Calibri"/>
          <w:sz w:val="17"/>
          <w:szCs w:val="17"/>
        </w:rPr>
        <w:t xml:space="preserve">Check that carbon is not reporting to the undersize. 032-SC-003 is the sole carbon barrier between the CIL circuit and the resin circuit.</w:t>
      </w:r>
    </w:p>
    <w:p>
      <w:pPr>
        <w:spacing w:after="60" w:before="0" w:line="245"/>
      </w:pPr>
      <w:r>
        <w:rPr>
          <w:rFonts w:ascii="Calibri" w:cs="Calibri" w:eastAsia="Calibri" w:hAnsi="Calibri"/>
          <w:sz w:val="17"/>
          <w:szCs w:val="17"/>
        </w:rPr>
        <w:t xml:space="preserve">It is read with work instruction SWI-PRO-MET-201-008, which gives the step-by-step method, and with HM-PRC-VXX-PRO205 Plant Sampling and Metallurgical Data Collection,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SAFETY-CRITICAL FINDING - READ BEFORE STARTING. 032-SC-003 is the SOLE carbon barrier between the CIL circuit and the resin circuit. The Control Philosophy mark-up dated 07-08-2026 deletes every automatic action that closed feed valves 032-XV-003 and 032-XV-004 - item PCP-054 removes the high-level close, PCP-079 removes ILHH-041001 closing them, and PCP-122 removes the same action again from Section 3.1.7. RA-02 Rev A had already found that 032-XV-004 had no interlock. After the mark-up NEITHER valve has one. The barrier is this screen and the operator watching it. Carbon seen in the undersize is reported immediately.</w:t>
            </w:r>
          </w:p>
        </w:tc>
      </w:tr>
    </w:tbl>
    <w:p>
      <w:pPr>
        <w:spacing w:after="4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valve positions on 032-XV-003 and 032-XV-004 by eye before approaching. There is no automatic protection - see the finding below.</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Working alone in a cyanide area where a collapse would not be seen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Flush the point and discard the first flow.</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Collect 4 litres of undersize slurry.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Pass a measured volume over the 1 mm sieve and inspect the retained solids for carbon. ANY carbon in the undersize is reported to the Shift Supervisor immediately, before the round continues.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Working alone in a cyanide area where a collapse would not be seen</w:t>
            </w:r>
          </w:p>
          <w:p>
            <w:pPr>
              <w:spacing w:after="30" w:line="235"/>
            </w:pPr>
            <w:r>
              <w:rPr>
                <w:rFonts w:ascii="Calibri" w:cs="Calibri" w:eastAsia="Calibri" w:hAnsi="Calibri"/>
                <w:sz w:val="15"/>
                <w:szCs w:val="15"/>
              </w:rPr>
              <w:t xml:space="preserve">Non-representative sample leading to a wrong process decision</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Cyanide-area sampling is not done alone. Control room notified at the start and end of every round. Radio check-in at the interval set by the Shift Supervisor.</w:t>
            </w:r>
          </w:p>
          <w:p>
            <w:pPr>
              <w:spacing w:after="3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Determine per cent solids on the Marcy scale.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Filter and bottle for tail assay and for WAD cyanide.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result against the reading from automatic sampler 032-XM-012 taken at the same time.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032-SC-003</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Carbon safety screen - undersize</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032-XV-003 / 032-XV-004</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Feed valves - position confirmed manually before sampling</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032-XM-012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CIL tails automatic sampler - the manual sample cross-checks it</w:t>
            </w:r>
          </w:p>
        </w:tc>
      </w:tr>
    </w:tbl>
    <w:p>
      <w:pPr>
        <w:spacing w:after="60" w:before="0" w:line="245"/>
      </w:pPr>
    </w:p>
    <w:p>
      <w:pPr>
        <w:spacing w:after="60" w:before="0" w:line="245"/>
      </w:pPr>
      <w:r>
        <w:rPr>
          <w:rFonts w:ascii="Calibri" w:cs="Calibri" w:eastAsia="Calibri" w:hAnsi="Calibri"/>
          <w:sz w:val="17"/>
          <w:szCs w:val="17"/>
        </w:rPr>
        <w:t xml:space="preserve">Frequency: Hourly spot sample, composited per shift. Carbon check on every sample.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valve positions on 032-XV-003 and 032-XV-004 by eye before approaching. There is no automatic protection - see the finding below.</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Flush the point and discard the first 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Collect 4 litres of undersize slurry.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Pass a measured volume over the 1 mm sieve and inspect the retained solids for carbon. ANY carbon in the undersize is reported to the Shift Supervisor immediately, before the round continues.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Determine per cent solids on the Marcy scale.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Filter and bottle for tail assay and for WAD cyanide.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result against the reading from automatic sampler 032-XM-012 taken at the same time.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Sampling bucket 5 to 8 L</w:t>
      </w:r>
    </w:p>
    <w:p>
      <w:pPr>
        <w:pStyle w:val="ListParagraph"/>
        <w:numPr>
          <w:ilvl w:val="0"/>
          <w:numId w:val="1"/>
        </w:numPr>
        <w:spacing w:after="60" w:line="245"/>
      </w:pPr>
      <w:r>
        <w:rPr>
          <w:rFonts w:ascii="Calibri" w:cs="Calibri" w:eastAsia="Calibri" w:hAnsi="Calibri"/>
          <w:sz w:val="17"/>
          <w:szCs w:val="17"/>
        </w:rPr>
        <w:t xml:space="preserve">1 mm sieve</w:t>
      </w:r>
    </w:p>
    <w:p>
      <w:pPr>
        <w:pStyle w:val="ListParagraph"/>
        <w:numPr>
          <w:ilvl w:val="0"/>
          <w:numId w:val="1"/>
        </w:numPr>
        <w:spacing w:after="60" w:line="245"/>
      </w:pPr>
      <w:r>
        <w:rPr>
          <w:rFonts w:ascii="Calibri" w:cs="Calibri" w:eastAsia="Calibri" w:hAnsi="Calibri"/>
          <w:sz w:val="17"/>
          <w:szCs w:val="17"/>
        </w:rPr>
        <w:t xml:space="preserve">Marcy scale</w:t>
      </w:r>
    </w:p>
    <w:p>
      <w:pPr>
        <w:pStyle w:val="ListParagraph"/>
        <w:numPr>
          <w:ilvl w:val="0"/>
          <w:numId w:val="1"/>
        </w:numPr>
        <w:spacing w:after="60" w:line="245"/>
      </w:pPr>
      <w:r>
        <w:rPr>
          <w:rFonts w:ascii="Calibri" w:cs="Calibri" w:eastAsia="Calibri" w:hAnsi="Calibri"/>
          <w:sz w:val="17"/>
          <w:szCs w:val="17"/>
        </w:rPr>
        <w:t xml:space="preserve">Filter press and filter paper</w:t>
      </w:r>
    </w:p>
    <w:p>
      <w:pPr>
        <w:pStyle w:val="ListParagraph"/>
        <w:numPr>
          <w:ilvl w:val="0"/>
          <w:numId w:val="1"/>
        </w:numPr>
        <w:spacing w:after="60" w:line="245"/>
      </w:pPr>
      <w:r>
        <w:rPr>
          <w:rFonts w:ascii="Calibri" w:cs="Calibri" w:eastAsia="Calibri" w:hAnsi="Calibri"/>
          <w:sz w:val="17"/>
          <w:szCs w:val="17"/>
        </w:rPr>
        <w:t xml:space="preserve">Bottles 250 mL</w:t>
      </w:r>
    </w:p>
    <w:p>
      <w:pPr>
        <w:pStyle w:val="ListParagraph"/>
        <w:numPr>
          <w:ilvl w:val="0"/>
          <w:numId w:val="1"/>
        </w:numPr>
        <w:spacing w:after="60" w:line="245"/>
      </w:pPr>
      <w:r>
        <w:rPr>
          <w:rFonts w:ascii="Calibri" w:cs="Calibri" w:eastAsia="Calibri" w:hAnsi="Calibri"/>
          <w:sz w:val="17"/>
          <w:szCs w:val="17"/>
        </w:rPr>
        <w:t xml:space="preserve">Spatula</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SWI-PRO-MET-201-008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SWI-PRO-MET-201-008.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4034-PR-PRO-002 Sampling Protocol item 5 - the sample point is still marked (TBC) in the protocol</w:t>
      </w:r>
    </w:p>
    <w:p>
      <w:pPr>
        <w:pStyle w:val="ListParagraph"/>
        <w:numPr>
          <w:ilvl w:val="0"/>
          <w:numId w:val="1"/>
        </w:numPr>
        <w:spacing w:after="60" w:line="245"/>
      </w:pPr>
      <w:r>
        <w:rPr>
          <w:rFonts w:ascii="Calibri" w:cs="Calibri" w:eastAsia="Calibri" w:hAnsi="Calibri"/>
          <w:sz w:val="17"/>
          <w:szCs w:val="17"/>
        </w:rPr>
        <w:t xml:space="preserve">4034-004-VE-025 Rev B Goldquip vibrating screen IOM (032-SC-003), received 11 Aug 2026</w:t>
      </w:r>
    </w:p>
    <w:p>
      <w:pPr>
        <w:pStyle w:val="ListParagraph"/>
        <w:numPr>
          <w:ilvl w:val="0"/>
          <w:numId w:val="1"/>
        </w:numPr>
        <w:spacing w:after="60" w:line="245"/>
      </w:pPr>
      <w:r>
        <w:rPr>
          <w:rFonts w:ascii="Calibri" w:cs="Calibri" w:eastAsia="Calibri" w:hAnsi="Calibri"/>
          <w:sz w:val="17"/>
          <w:szCs w:val="17"/>
        </w:rPr>
        <w:t xml:space="preserve">RA-02 Carbon Contamination Register Rev A</w:t>
      </w:r>
    </w:p>
    <w:p>
      <w:pPr>
        <w:pStyle w:val="ListParagraph"/>
        <w:numPr>
          <w:ilvl w:val="0"/>
          <w:numId w:val="1"/>
        </w:numPr>
        <w:spacing w:after="60" w:line="245"/>
      </w:pPr>
      <w:r>
        <w:rPr>
          <w:rFonts w:ascii="Calibri" w:cs="Calibri" w:eastAsia="Calibri" w:hAnsi="Calibri"/>
          <w:sz w:val="17"/>
          <w:szCs w:val="17"/>
        </w:rPr>
        <w:t xml:space="preserve">HM-PRC-V01-PRO005 Carbon in Leach (CIL) Circuit</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JSEA-PRO-MET-201-008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JSEA-PRO-MET-201-008  ·  CIL Tail Sampling at Carbon Safety Screen 032-SC-003 Undersize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